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7B05" w:rsidRDefault="00FA2768" w:rsidP="002C7B05">
      <w:pPr>
        <w:pStyle w:val="Default"/>
        <w:jc w:val="center"/>
        <w:rPr>
          <w:b/>
          <w:bCs/>
          <w:sz w:val="36"/>
          <w:szCs w:val="36"/>
        </w:rPr>
      </w:pPr>
      <w:bookmarkStart w:id="0" w:name="_GoBack"/>
      <w:bookmarkEnd w:id="0"/>
      <w:r>
        <w:rPr>
          <w:b/>
          <w:bCs/>
          <w:sz w:val="36"/>
          <w:szCs w:val="36"/>
        </w:rPr>
        <w:t xml:space="preserve">HERITAGE </w:t>
      </w:r>
      <w:r w:rsidR="002C7B05" w:rsidRPr="002C7B05">
        <w:rPr>
          <w:b/>
          <w:bCs/>
          <w:sz w:val="36"/>
          <w:szCs w:val="36"/>
        </w:rPr>
        <w:t>FACT SHEET</w:t>
      </w:r>
      <w:r w:rsidR="00CC7675">
        <w:rPr>
          <w:b/>
          <w:bCs/>
          <w:sz w:val="36"/>
          <w:szCs w:val="36"/>
        </w:rPr>
        <w:t>S</w:t>
      </w:r>
    </w:p>
    <w:p w:rsidR="002C7B05" w:rsidRPr="00876752" w:rsidRDefault="00FA2768" w:rsidP="002C7B05">
      <w:pPr>
        <w:pStyle w:val="Default"/>
        <w:jc w:val="center"/>
      </w:pPr>
      <w:r w:rsidRPr="00876752">
        <w:t>(Courtesy of Community Alliance South Australia)</w:t>
      </w:r>
    </w:p>
    <w:p w:rsidR="00FA2768" w:rsidRPr="00876752" w:rsidRDefault="00FA2768" w:rsidP="002C7B05">
      <w:pPr>
        <w:pStyle w:val="Default"/>
        <w:jc w:val="center"/>
      </w:pPr>
    </w:p>
    <w:p w:rsidR="002C7B05" w:rsidRPr="002C7B05" w:rsidRDefault="002C7B05" w:rsidP="002C7B05">
      <w:pPr>
        <w:pStyle w:val="Default"/>
      </w:pPr>
      <w:r w:rsidRPr="002C7B05">
        <w:rPr>
          <w:b/>
          <w:bCs/>
        </w:rPr>
        <w:t xml:space="preserve">SOUTH AUSTRALIA’S NEW PLANNING SYSTEM AND RISKS TO HERITAGE PROTECTION </w:t>
      </w:r>
    </w:p>
    <w:p w:rsidR="002C7B05" w:rsidRDefault="002C7B05" w:rsidP="002C7B05">
      <w:pPr>
        <w:pStyle w:val="Default"/>
        <w:rPr>
          <w:b/>
          <w:bCs/>
          <w:sz w:val="23"/>
          <w:szCs w:val="23"/>
        </w:rPr>
      </w:pPr>
    </w:p>
    <w:p w:rsidR="00497B6B" w:rsidRDefault="002C7B05" w:rsidP="00497B6B">
      <w:pPr>
        <w:pStyle w:val="Default"/>
        <w:rPr>
          <w:b/>
          <w:bCs/>
          <w:sz w:val="23"/>
          <w:szCs w:val="23"/>
        </w:rPr>
      </w:pPr>
      <w:r>
        <w:rPr>
          <w:b/>
          <w:bCs/>
          <w:sz w:val="23"/>
          <w:szCs w:val="23"/>
        </w:rPr>
        <w:t xml:space="preserve">What is happening? </w:t>
      </w:r>
    </w:p>
    <w:p w:rsidR="00497B6B" w:rsidRDefault="00497B6B" w:rsidP="00497B6B">
      <w:pPr>
        <w:pStyle w:val="Default"/>
        <w:rPr>
          <w:b/>
          <w:bCs/>
          <w:sz w:val="23"/>
          <w:szCs w:val="23"/>
        </w:rPr>
      </w:pPr>
    </w:p>
    <w:p w:rsidR="00497B6B" w:rsidRPr="00497B6B" w:rsidRDefault="002C7B05" w:rsidP="008A1F33">
      <w:pPr>
        <w:pStyle w:val="Default"/>
        <w:numPr>
          <w:ilvl w:val="0"/>
          <w:numId w:val="18"/>
        </w:numPr>
        <w:rPr>
          <w:b/>
          <w:bCs/>
          <w:sz w:val="23"/>
          <w:szCs w:val="23"/>
        </w:rPr>
      </w:pPr>
      <w:r>
        <w:rPr>
          <w:sz w:val="23"/>
          <w:szCs w:val="23"/>
        </w:rPr>
        <w:t xml:space="preserve">In 2016 the State Government passed new laws to start a complete overhaul of South Australia’s planning system. This process was supported by both major parties and is scheduled for full implementation by July 2020. Since 2016, there have been many policies, discussion papers and regulations released for public consultation. </w:t>
      </w:r>
    </w:p>
    <w:p w:rsidR="00497B6B" w:rsidRDefault="00497B6B" w:rsidP="008A1F33">
      <w:pPr>
        <w:pStyle w:val="Default"/>
        <w:rPr>
          <w:b/>
          <w:bCs/>
          <w:sz w:val="23"/>
          <w:szCs w:val="23"/>
        </w:rPr>
      </w:pPr>
    </w:p>
    <w:p w:rsidR="002C7B05" w:rsidRPr="00497B6B" w:rsidRDefault="002C7B05" w:rsidP="008A1F33">
      <w:pPr>
        <w:pStyle w:val="Default"/>
        <w:numPr>
          <w:ilvl w:val="0"/>
          <w:numId w:val="18"/>
        </w:numPr>
        <w:rPr>
          <w:b/>
          <w:bCs/>
          <w:sz w:val="23"/>
          <w:szCs w:val="23"/>
        </w:rPr>
      </w:pPr>
      <w:r w:rsidRPr="00497B6B">
        <w:rPr>
          <w:sz w:val="23"/>
          <w:szCs w:val="23"/>
        </w:rPr>
        <w:t>The new system has diluted the planning powers of councils and will see the loss of local development plans in favour of a centralised Planning and Design Code (PDC). Planning assessment will be managed through a web-based portal with more authority given to private certifiers. Residents will only be consulted on a small number of developments and only on a very small number of decisions. The new Community Engagement Charter has no application to development assessment, as its focus is on policy consultation such as the PDC.</w:t>
      </w:r>
    </w:p>
    <w:p w:rsidR="002C7B05" w:rsidRDefault="002C7B05" w:rsidP="008A1F33">
      <w:pPr>
        <w:pStyle w:val="Default"/>
        <w:rPr>
          <w:sz w:val="23"/>
          <w:szCs w:val="23"/>
        </w:rPr>
      </w:pPr>
    </w:p>
    <w:p w:rsidR="002C7B05" w:rsidRPr="002C7B05" w:rsidRDefault="002C7B05" w:rsidP="008A1F33">
      <w:pPr>
        <w:pStyle w:val="Default"/>
        <w:numPr>
          <w:ilvl w:val="0"/>
          <w:numId w:val="18"/>
        </w:numPr>
        <w:rPr>
          <w:sz w:val="23"/>
          <w:szCs w:val="23"/>
        </w:rPr>
      </w:pPr>
      <w:r w:rsidRPr="002C7B05">
        <w:rPr>
          <w:sz w:val="23"/>
          <w:szCs w:val="23"/>
        </w:rPr>
        <w:t xml:space="preserve">The State Planning Policies have just been finalised and will influence policy in a number of documents including the PDC. We had somewhat of a win with the inclusion of more information on the value of built heritage within the cultural heritage policy. </w:t>
      </w:r>
    </w:p>
    <w:p w:rsidR="002C7B05" w:rsidRDefault="002C7B05" w:rsidP="008A1F33">
      <w:pPr>
        <w:pStyle w:val="Default"/>
        <w:rPr>
          <w:sz w:val="23"/>
          <w:szCs w:val="23"/>
        </w:rPr>
      </w:pPr>
    </w:p>
    <w:p w:rsidR="002C7B05" w:rsidRDefault="002C7B05" w:rsidP="008A1F33">
      <w:pPr>
        <w:pStyle w:val="Default"/>
        <w:rPr>
          <w:b/>
          <w:bCs/>
          <w:sz w:val="23"/>
          <w:szCs w:val="23"/>
        </w:rPr>
      </w:pPr>
      <w:r>
        <w:rPr>
          <w:b/>
          <w:bCs/>
          <w:sz w:val="23"/>
          <w:szCs w:val="23"/>
        </w:rPr>
        <w:t xml:space="preserve">Why is this important? </w:t>
      </w:r>
    </w:p>
    <w:p w:rsidR="002C7B05" w:rsidRDefault="002C7B05" w:rsidP="008A1F33">
      <w:pPr>
        <w:pStyle w:val="Default"/>
        <w:rPr>
          <w:sz w:val="23"/>
          <w:szCs w:val="23"/>
        </w:rPr>
      </w:pPr>
    </w:p>
    <w:p w:rsidR="002C7B05" w:rsidRDefault="002C7B05" w:rsidP="008A1F33">
      <w:pPr>
        <w:pStyle w:val="Default"/>
        <w:numPr>
          <w:ilvl w:val="0"/>
          <w:numId w:val="18"/>
        </w:numPr>
        <w:rPr>
          <w:sz w:val="23"/>
          <w:szCs w:val="23"/>
        </w:rPr>
      </w:pPr>
      <w:r>
        <w:rPr>
          <w:sz w:val="23"/>
          <w:szCs w:val="23"/>
        </w:rPr>
        <w:t xml:space="preserve">The protection of heritage in the new system, in particular Historic Conservation Zones and the protection of valued individual buildings (Contributory Items), is uncertain. Community Alliance SA strongly suspects that the State Government is seriously considering the removal of all demolition protection for Contributory Items. Draft regulations currently out for public consultation allow for the future PDC to protect buildings in a zone, but does not specify what or where these zones are. </w:t>
      </w:r>
    </w:p>
    <w:p w:rsidR="002C7B05" w:rsidRDefault="002C7B05" w:rsidP="008A1F33">
      <w:pPr>
        <w:pStyle w:val="Default"/>
        <w:ind w:left="720"/>
        <w:rPr>
          <w:sz w:val="23"/>
          <w:szCs w:val="23"/>
        </w:rPr>
      </w:pPr>
    </w:p>
    <w:p w:rsidR="002C7B05" w:rsidRDefault="002C7B05" w:rsidP="008A1F33">
      <w:pPr>
        <w:pStyle w:val="Default"/>
        <w:numPr>
          <w:ilvl w:val="0"/>
          <w:numId w:val="18"/>
        </w:numPr>
        <w:rPr>
          <w:sz w:val="23"/>
          <w:szCs w:val="23"/>
        </w:rPr>
      </w:pPr>
      <w:r w:rsidRPr="002C7B05">
        <w:rPr>
          <w:sz w:val="23"/>
          <w:szCs w:val="23"/>
        </w:rPr>
        <w:t xml:space="preserve"> Contributory Items are surviving examples of older buildings and they collectively contribute to the historic and architectural char</w:t>
      </w:r>
      <w:r w:rsidR="00497B6B">
        <w:rPr>
          <w:sz w:val="23"/>
          <w:szCs w:val="23"/>
        </w:rPr>
        <w:t xml:space="preserve">acter of a particular area - </w:t>
      </w:r>
      <w:r w:rsidRPr="002C7B05">
        <w:rPr>
          <w:sz w:val="23"/>
          <w:szCs w:val="23"/>
        </w:rPr>
        <w:t xml:space="preserve">they are located primarily in Historic Conservation Zones. Along with State and Local Heritage Places, they are the building blocks of these zones. They play a fundamental role in protecting the heritage values and unique qualities of historic areas. </w:t>
      </w:r>
    </w:p>
    <w:p w:rsidR="002C7B05" w:rsidRDefault="002C7B05" w:rsidP="008A1F33">
      <w:pPr>
        <w:pStyle w:val="Default"/>
        <w:rPr>
          <w:sz w:val="23"/>
          <w:szCs w:val="23"/>
        </w:rPr>
      </w:pPr>
    </w:p>
    <w:p w:rsidR="002C7B05" w:rsidRDefault="002C7B05" w:rsidP="008A1F33">
      <w:pPr>
        <w:pStyle w:val="Default"/>
        <w:numPr>
          <w:ilvl w:val="0"/>
          <w:numId w:val="18"/>
        </w:numPr>
        <w:rPr>
          <w:sz w:val="23"/>
          <w:szCs w:val="23"/>
        </w:rPr>
      </w:pPr>
      <w:r w:rsidRPr="002C7B05">
        <w:rPr>
          <w:sz w:val="23"/>
          <w:szCs w:val="23"/>
        </w:rPr>
        <w:t xml:space="preserve">Contributory Items have less protection than State or Local Heritage listed places. Altering or developing a Contributory Item is indeed possible with development approval. Sensitive upgrading and design is encouraged to ensure that the heritage value of the place and its surrounds is not detrimentally affected. </w:t>
      </w:r>
    </w:p>
    <w:p w:rsidR="002C7B05" w:rsidRDefault="002C7B05" w:rsidP="008A1F33">
      <w:pPr>
        <w:pStyle w:val="Default"/>
        <w:rPr>
          <w:sz w:val="23"/>
          <w:szCs w:val="23"/>
        </w:rPr>
      </w:pPr>
    </w:p>
    <w:p w:rsidR="002C7B05" w:rsidRDefault="002C7B05" w:rsidP="008A1F33">
      <w:pPr>
        <w:pStyle w:val="Default"/>
        <w:numPr>
          <w:ilvl w:val="0"/>
          <w:numId w:val="18"/>
        </w:numPr>
        <w:rPr>
          <w:sz w:val="23"/>
          <w:szCs w:val="23"/>
        </w:rPr>
      </w:pPr>
      <w:r w:rsidRPr="002C7B05">
        <w:rPr>
          <w:sz w:val="23"/>
          <w:szCs w:val="23"/>
        </w:rPr>
        <w:t>There are approximately 11,000 Contributory Items registered in South Australia. This figure represents a meagre 1.8% of the total 741,748 separate and medium-density dwellings in our state (ABS 2016).</w:t>
      </w:r>
    </w:p>
    <w:p w:rsidR="002C7B05" w:rsidRDefault="002C7B05" w:rsidP="008A1F33">
      <w:pPr>
        <w:pStyle w:val="ListParagraph"/>
        <w:spacing w:after="0"/>
        <w:rPr>
          <w:sz w:val="23"/>
          <w:szCs w:val="23"/>
        </w:rPr>
      </w:pPr>
    </w:p>
    <w:p w:rsidR="002C7B05" w:rsidRDefault="002C7B05" w:rsidP="008A1F33">
      <w:pPr>
        <w:pStyle w:val="Default"/>
        <w:ind w:left="720"/>
        <w:rPr>
          <w:sz w:val="23"/>
          <w:szCs w:val="23"/>
        </w:rPr>
      </w:pPr>
      <w:r w:rsidRPr="002C7B05">
        <w:rPr>
          <w:sz w:val="23"/>
          <w:szCs w:val="23"/>
        </w:rPr>
        <w:lastRenderedPageBreak/>
        <w:t xml:space="preserve"> </w:t>
      </w:r>
    </w:p>
    <w:p w:rsidR="002C7B05" w:rsidRDefault="002C7B05" w:rsidP="008A1F33">
      <w:pPr>
        <w:pStyle w:val="Default"/>
        <w:numPr>
          <w:ilvl w:val="0"/>
          <w:numId w:val="18"/>
        </w:numPr>
        <w:rPr>
          <w:sz w:val="23"/>
          <w:szCs w:val="23"/>
        </w:rPr>
      </w:pPr>
      <w:r w:rsidRPr="002C7B05">
        <w:rPr>
          <w:sz w:val="23"/>
          <w:szCs w:val="23"/>
        </w:rPr>
        <w:t xml:space="preserve">Currently, an application for partial or complete demolition is assessed against the provisions of the relevant Council’s Development Plan. These provisions generally discourage the demolition of such places. Complete demolition of Contributory Items is usually only considered if the structure is proven to be unsound (by a suitably qualified expert) and in a state of disrepair. </w:t>
      </w:r>
    </w:p>
    <w:p w:rsidR="002C7B05" w:rsidRDefault="002C7B05" w:rsidP="008A1F33">
      <w:pPr>
        <w:pStyle w:val="Default"/>
        <w:ind w:left="720"/>
        <w:rPr>
          <w:sz w:val="23"/>
          <w:szCs w:val="23"/>
        </w:rPr>
      </w:pPr>
    </w:p>
    <w:p w:rsidR="002C7B05" w:rsidRPr="002C7B05" w:rsidRDefault="002C7B05" w:rsidP="008A1F33">
      <w:pPr>
        <w:pStyle w:val="Default"/>
        <w:numPr>
          <w:ilvl w:val="0"/>
          <w:numId w:val="18"/>
        </w:numPr>
        <w:rPr>
          <w:sz w:val="23"/>
          <w:szCs w:val="23"/>
        </w:rPr>
      </w:pPr>
      <w:r w:rsidRPr="002C7B05">
        <w:rPr>
          <w:color w:val="auto"/>
          <w:sz w:val="23"/>
          <w:szCs w:val="23"/>
        </w:rPr>
        <w:t>The State Government ha</w:t>
      </w:r>
      <w:r w:rsidR="00497B6B">
        <w:rPr>
          <w:color w:val="auto"/>
          <w:sz w:val="23"/>
          <w:szCs w:val="23"/>
        </w:rPr>
        <w:t>s said that as part of the roll-</w:t>
      </w:r>
      <w:r w:rsidRPr="002C7B05">
        <w:rPr>
          <w:color w:val="auto"/>
          <w:sz w:val="23"/>
          <w:szCs w:val="23"/>
        </w:rPr>
        <w:t xml:space="preserve">out of the new planning system, State and Local Heritage listed places will continue to be protected, </w:t>
      </w:r>
      <w:r w:rsidRPr="002C7B05">
        <w:rPr>
          <w:b/>
          <w:bCs/>
          <w:color w:val="auto"/>
          <w:sz w:val="23"/>
          <w:szCs w:val="23"/>
        </w:rPr>
        <w:t xml:space="preserve">but they are silent on the protection of Contributory Items. In addition, the new draft planning regulations do not carry over the existing demolition exemptions for buildings in Historic Conservation Zones. </w:t>
      </w:r>
    </w:p>
    <w:p w:rsidR="002C7B05" w:rsidRDefault="002C7B05" w:rsidP="008A1F33">
      <w:pPr>
        <w:pStyle w:val="Default"/>
        <w:rPr>
          <w:sz w:val="23"/>
          <w:szCs w:val="23"/>
        </w:rPr>
      </w:pPr>
    </w:p>
    <w:p w:rsidR="002C7B05" w:rsidRPr="002C7B05" w:rsidRDefault="002C7B05" w:rsidP="008A1F33">
      <w:pPr>
        <w:pStyle w:val="Default"/>
        <w:numPr>
          <w:ilvl w:val="0"/>
          <w:numId w:val="18"/>
        </w:numPr>
        <w:rPr>
          <w:sz w:val="23"/>
          <w:szCs w:val="23"/>
        </w:rPr>
      </w:pPr>
      <w:r w:rsidRPr="002C7B05">
        <w:rPr>
          <w:color w:val="auto"/>
          <w:sz w:val="23"/>
          <w:szCs w:val="23"/>
        </w:rPr>
        <w:t xml:space="preserve">To demonstrate this confusion, in a submission to the ERDC Heritage Enquiry, DPTI’s Manager of Planning Reform said, </w:t>
      </w:r>
      <w:r w:rsidRPr="002C7B05">
        <w:rPr>
          <w:b/>
          <w:bCs/>
          <w:color w:val="auto"/>
          <w:sz w:val="23"/>
          <w:szCs w:val="23"/>
        </w:rPr>
        <w:t xml:space="preserve">“I don't think we can say definitively that contributory items will be translated exactly as they are now. I think the commitment we can make is that the outcome that is being sought through contributory items will be retained in a policy environment. We are certainly considering the role of local heritage areas and the policy framework for them that may alter the need for how the contributory items process runs. The commission has not had a stated position on this. It is something that we will continue to work through over the coming months.” (11 Feb 2019) </w:t>
      </w:r>
    </w:p>
    <w:p w:rsidR="002C7B05" w:rsidRDefault="002C7B05" w:rsidP="008A1F33">
      <w:pPr>
        <w:pStyle w:val="Default"/>
        <w:rPr>
          <w:sz w:val="23"/>
          <w:szCs w:val="23"/>
        </w:rPr>
      </w:pPr>
    </w:p>
    <w:p w:rsidR="002C7B05" w:rsidRPr="002C7B05" w:rsidRDefault="002C7B05" w:rsidP="008A1F33">
      <w:pPr>
        <w:pStyle w:val="Default"/>
        <w:numPr>
          <w:ilvl w:val="0"/>
          <w:numId w:val="18"/>
        </w:numPr>
        <w:rPr>
          <w:sz w:val="23"/>
          <w:szCs w:val="23"/>
        </w:rPr>
      </w:pPr>
      <w:r w:rsidRPr="002C7B05">
        <w:rPr>
          <w:color w:val="auto"/>
          <w:sz w:val="23"/>
          <w:szCs w:val="23"/>
        </w:rPr>
        <w:t>For the last 25 years local heritage has had some level of protection, but the laws and their administration have been inconsistently applied. Administration of local heritage protection through the planning system has been problematic. The law and the administration of heritage protection is confusing, cumbersome and ineffective compared to other states. We are not protecting local heritage in the way that the public expects. In a rush to approve any type of development, the planning system is approving cramped, overbuilt apartment blocks and the needless demolition of historic places.</w:t>
      </w:r>
    </w:p>
    <w:p w:rsidR="002C7B05" w:rsidRDefault="002C7B05" w:rsidP="008A1F33">
      <w:pPr>
        <w:pStyle w:val="Default"/>
        <w:rPr>
          <w:sz w:val="23"/>
          <w:szCs w:val="23"/>
        </w:rPr>
      </w:pPr>
      <w:r w:rsidRPr="002C7B05">
        <w:rPr>
          <w:color w:val="auto"/>
          <w:sz w:val="23"/>
          <w:szCs w:val="23"/>
        </w:rPr>
        <w:t xml:space="preserve"> </w:t>
      </w:r>
    </w:p>
    <w:p w:rsidR="002C7B05" w:rsidRPr="002C7B05" w:rsidRDefault="002C7B05" w:rsidP="008A1F33">
      <w:pPr>
        <w:pStyle w:val="Default"/>
        <w:numPr>
          <w:ilvl w:val="0"/>
          <w:numId w:val="18"/>
        </w:numPr>
        <w:rPr>
          <w:sz w:val="23"/>
          <w:szCs w:val="23"/>
        </w:rPr>
      </w:pPr>
      <w:r w:rsidRPr="002C7B05">
        <w:rPr>
          <w:color w:val="auto"/>
          <w:sz w:val="23"/>
          <w:szCs w:val="23"/>
        </w:rPr>
        <w:t>Most of the publi</w:t>
      </w:r>
      <w:r w:rsidR="00497B6B">
        <w:rPr>
          <w:color w:val="auto"/>
          <w:sz w:val="23"/>
          <w:szCs w:val="23"/>
        </w:rPr>
        <w:t>c do not differentiate between Local Heritage, Historic C</w:t>
      </w:r>
      <w:r w:rsidRPr="002C7B05">
        <w:rPr>
          <w:color w:val="auto"/>
          <w:sz w:val="23"/>
          <w:szCs w:val="23"/>
        </w:rPr>
        <w:t>haracter and Contributory Items. Regardless of their classification, they are generally valued by the community and ought to be protected from demolition</w:t>
      </w:r>
      <w:r w:rsidRPr="002C7B05">
        <w:rPr>
          <w:b/>
          <w:bCs/>
          <w:color w:val="auto"/>
          <w:sz w:val="23"/>
          <w:szCs w:val="23"/>
        </w:rPr>
        <w:t xml:space="preserve">. If the proposed regulations are implemented in their current form, this could escalate the demolition of Contributory Items and destroy and fragment Historic Conservation Zones. </w:t>
      </w:r>
    </w:p>
    <w:p w:rsidR="002C7B05" w:rsidRDefault="002C7B05" w:rsidP="008A1F33">
      <w:pPr>
        <w:pStyle w:val="Default"/>
        <w:rPr>
          <w:sz w:val="23"/>
          <w:szCs w:val="23"/>
        </w:rPr>
      </w:pPr>
    </w:p>
    <w:p w:rsidR="00CF06DC" w:rsidRPr="00CF06DC" w:rsidRDefault="002C7B05" w:rsidP="008A1F33">
      <w:pPr>
        <w:pStyle w:val="Default"/>
        <w:numPr>
          <w:ilvl w:val="0"/>
          <w:numId w:val="18"/>
        </w:numPr>
        <w:rPr>
          <w:sz w:val="23"/>
          <w:szCs w:val="23"/>
        </w:rPr>
      </w:pPr>
      <w:r w:rsidRPr="002C7B05">
        <w:rPr>
          <w:color w:val="auto"/>
          <w:sz w:val="23"/>
          <w:szCs w:val="23"/>
        </w:rPr>
        <w:t xml:space="preserve">The State Government’s Heritage Planning Bulletin (2001) provided guidelines to Councils for the establishment of Historic Conservation Zones, including the retention of, and mapping of, Contributory Items. Unfortunately the State’s framework for these zones and their Contributory Items has become unclear since that early guidance, with zones and character protection the subject of planning agency review for many years. </w:t>
      </w:r>
      <w:r w:rsidR="00497B6B">
        <w:rPr>
          <w:color w:val="auto"/>
          <w:sz w:val="23"/>
          <w:szCs w:val="23"/>
        </w:rPr>
        <w:t xml:space="preserve"> </w:t>
      </w:r>
    </w:p>
    <w:p w:rsidR="00CF06DC" w:rsidRDefault="00CF06DC" w:rsidP="008A1F33">
      <w:pPr>
        <w:pStyle w:val="Default"/>
        <w:rPr>
          <w:color w:val="auto"/>
          <w:sz w:val="23"/>
          <w:szCs w:val="23"/>
        </w:rPr>
      </w:pPr>
      <w:r>
        <w:rPr>
          <w:rFonts w:asciiTheme="minorHAnsi" w:hAnsiTheme="minorHAnsi" w:cstheme="minorBidi"/>
          <w:color w:val="auto"/>
          <w:sz w:val="23"/>
          <w:szCs w:val="23"/>
        </w:rPr>
        <w:t xml:space="preserve">              </w:t>
      </w:r>
      <w:r>
        <w:rPr>
          <w:color w:val="auto"/>
          <w:sz w:val="23"/>
          <w:szCs w:val="23"/>
        </w:rPr>
        <w:t xml:space="preserve">A </w:t>
      </w:r>
      <w:r w:rsidR="002C7B05" w:rsidRPr="00497B6B">
        <w:rPr>
          <w:color w:val="auto"/>
          <w:sz w:val="23"/>
          <w:szCs w:val="23"/>
        </w:rPr>
        <w:t>clear position on the State’s policy framework has not emerged and the translation to</w:t>
      </w:r>
    </w:p>
    <w:p w:rsidR="00CF06DC" w:rsidRDefault="00CF06DC" w:rsidP="008A1F33">
      <w:pPr>
        <w:pStyle w:val="Default"/>
        <w:rPr>
          <w:i/>
          <w:iCs/>
          <w:color w:val="auto"/>
          <w:sz w:val="23"/>
          <w:szCs w:val="23"/>
        </w:rPr>
      </w:pPr>
      <w:r>
        <w:rPr>
          <w:color w:val="auto"/>
          <w:sz w:val="23"/>
          <w:szCs w:val="23"/>
        </w:rPr>
        <w:t xml:space="preserve">             </w:t>
      </w:r>
      <w:r w:rsidR="002C7B05" w:rsidRPr="00497B6B">
        <w:rPr>
          <w:color w:val="auto"/>
          <w:sz w:val="23"/>
          <w:szCs w:val="23"/>
        </w:rPr>
        <w:t xml:space="preserve"> the Planning and Design Code will be the subject of the </w:t>
      </w:r>
      <w:r w:rsidR="002C7B05" w:rsidRPr="00497B6B">
        <w:rPr>
          <w:i/>
          <w:iCs/>
          <w:color w:val="auto"/>
          <w:sz w:val="23"/>
          <w:szCs w:val="23"/>
        </w:rPr>
        <w:t xml:space="preserve">People and Neighbourhoods </w:t>
      </w:r>
    </w:p>
    <w:p w:rsidR="00CF06DC" w:rsidRDefault="00CF06DC" w:rsidP="008A1F33">
      <w:pPr>
        <w:pStyle w:val="Default"/>
        <w:rPr>
          <w:color w:val="auto"/>
          <w:sz w:val="23"/>
          <w:szCs w:val="23"/>
        </w:rPr>
      </w:pPr>
      <w:r>
        <w:rPr>
          <w:i/>
          <w:iCs/>
          <w:color w:val="auto"/>
          <w:sz w:val="23"/>
          <w:szCs w:val="23"/>
        </w:rPr>
        <w:t xml:space="preserve">              </w:t>
      </w:r>
      <w:r w:rsidR="002C7B05" w:rsidRPr="00497B6B">
        <w:rPr>
          <w:i/>
          <w:iCs/>
          <w:color w:val="auto"/>
          <w:sz w:val="23"/>
          <w:szCs w:val="23"/>
        </w:rPr>
        <w:t xml:space="preserve">Discussion Paper </w:t>
      </w:r>
      <w:r w:rsidR="002C7B05" w:rsidRPr="00497B6B">
        <w:rPr>
          <w:color w:val="auto"/>
          <w:sz w:val="23"/>
          <w:szCs w:val="23"/>
        </w:rPr>
        <w:t xml:space="preserve">as part of the State Planning Policies, which has been delayed to early </w:t>
      </w:r>
    </w:p>
    <w:p w:rsidR="002C7B05" w:rsidRPr="00497B6B" w:rsidRDefault="00CF06DC" w:rsidP="008A1F33">
      <w:pPr>
        <w:pStyle w:val="Default"/>
        <w:rPr>
          <w:sz w:val="23"/>
          <w:szCs w:val="23"/>
        </w:rPr>
      </w:pPr>
      <w:r>
        <w:rPr>
          <w:color w:val="auto"/>
          <w:sz w:val="23"/>
          <w:szCs w:val="23"/>
        </w:rPr>
        <w:t xml:space="preserve">              </w:t>
      </w:r>
      <w:r w:rsidR="002C7B05" w:rsidRPr="00497B6B">
        <w:rPr>
          <w:color w:val="auto"/>
          <w:sz w:val="23"/>
          <w:szCs w:val="23"/>
        </w:rPr>
        <w:t xml:space="preserve">2019. </w:t>
      </w:r>
    </w:p>
    <w:p w:rsidR="002C7B05" w:rsidRDefault="002C7B05" w:rsidP="008A1F33">
      <w:pPr>
        <w:pStyle w:val="ListParagraph"/>
        <w:spacing w:after="0"/>
        <w:rPr>
          <w:sz w:val="23"/>
          <w:szCs w:val="23"/>
        </w:rPr>
      </w:pPr>
    </w:p>
    <w:p w:rsidR="00CF06DC" w:rsidRDefault="00CF06DC" w:rsidP="008A1F33">
      <w:pPr>
        <w:pStyle w:val="ListParagraph"/>
        <w:spacing w:after="0"/>
        <w:rPr>
          <w:sz w:val="23"/>
          <w:szCs w:val="23"/>
        </w:rPr>
      </w:pPr>
    </w:p>
    <w:p w:rsidR="00CC7675" w:rsidRPr="00CC7675" w:rsidRDefault="002C7B05" w:rsidP="008A1F33">
      <w:pPr>
        <w:pStyle w:val="Default"/>
        <w:numPr>
          <w:ilvl w:val="0"/>
          <w:numId w:val="18"/>
        </w:numPr>
        <w:rPr>
          <w:sz w:val="23"/>
          <w:szCs w:val="23"/>
        </w:rPr>
      </w:pPr>
      <w:r w:rsidRPr="002C7B05">
        <w:rPr>
          <w:color w:val="auto"/>
          <w:sz w:val="23"/>
          <w:szCs w:val="23"/>
        </w:rPr>
        <w:lastRenderedPageBreak/>
        <w:t xml:space="preserve">The only people who are likely to have been advocating for the removal of Contributory Items from the planning system would be lobby </w:t>
      </w:r>
      <w:r w:rsidR="00CF06DC">
        <w:rPr>
          <w:color w:val="auto"/>
          <w:sz w:val="23"/>
          <w:szCs w:val="23"/>
        </w:rPr>
        <w:t>groups who represent developers</w:t>
      </w:r>
      <w:r w:rsidRPr="002C7B05">
        <w:rPr>
          <w:color w:val="auto"/>
          <w:sz w:val="23"/>
          <w:szCs w:val="23"/>
        </w:rPr>
        <w:t xml:space="preserve"> and volume home building companies whose ‘modus-operandi’ is building new </w:t>
      </w:r>
      <w:r>
        <w:rPr>
          <w:color w:val="auto"/>
          <w:sz w:val="23"/>
          <w:szCs w:val="23"/>
        </w:rPr>
        <w:t>homes, not renovating old ones.</w:t>
      </w:r>
    </w:p>
    <w:p w:rsidR="00CC7675" w:rsidRDefault="00CC7675" w:rsidP="008A1F33">
      <w:pPr>
        <w:pStyle w:val="ListParagraph"/>
        <w:spacing w:after="0"/>
        <w:rPr>
          <w:sz w:val="23"/>
          <w:szCs w:val="23"/>
        </w:rPr>
      </w:pPr>
    </w:p>
    <w:p w:rsidR="002C7B05" w:rsidRPr="00CC7675" w:rsidRDefault="00CC7675" w:rsidP="008A1F33">
      <w:pPr>
        <w:pStyle w:val="Default"/>
        <w:numPr>
          <w:ilvl w:val="0"/>
          <w:numId w:val="18"/>
        </w:numPr>
        <w:rPr>
          <w:sz w:val="23"/>
          <w:szCs w:val="23"/>
        </w:rPr>
      </w:pPr>
      <w:r>
        <w:rPr>
          <w:b/>
          <w:bCs/>
          <w:color w:val="auto"/>
          <w:sz w:val="23"/>
          <w:szCs w:val="23"/>
        </w:rPr>
        <w:t>T</w:t>
      </w:r>
      <w:r w:rsidR="002C7B05" w:rsidRPr="00CC7675">
        <w:rPr>
          <w:b/>
          <w:bCs/>
          <w:color w:val="auto"/>
          <w:sz w:val="23"/>
          <w:szCs w:val="23"/>
        </w:rPr>
        <w:t xml:space="preserve">o demonstrate this, in its submission to the Parliamentary Committee Enquiry into Heritage in September 2018, the Urban Development Institute of Australia proposed that “the Planning and Design Code should remove all reference to Contributory Items (both existing and in the future)”. Similarly, the Property Council proposed “all existing listing to be reviewed”. </w:t>
      </w:r>
    </w:p>
    <w:p w:rsidR="002C7B05" w:rsidRDefault="002C7B05" w:rsidP="008A1F33">
      <w:pPr>
        <w:pStyle w:val="Default"/>
        <w:rPr>
          <w:color w:val="auto"/>
          <w:sz w:val="23"/>
          <w:szCs w:val="23"/>
        </w:rPr>
      </w:pPr>
    </w:p>
    <w:p w:rsidR="002C7B05" w:rsidRDefault="002C7B05" w:rsidP="008A1F33">
      <w:pPr>
        <w:pStyle w:val="Default"/>
        <w:rPr>
          <w:color w:val="auto"/>
          <w:sz w:val="23"/>
          <w:szCs w:val="23"/>
        </w:rPr>
      </w:pPr>
    </w:p>
    <w:p w:rsidR="002C7B05" w:rsidRDefault="002C7B05" w:rsidP="008A1F33">
      <w:pPr>
        <w:pStyle w:val="Default"/>
        <w:rPr>
          <w:b/>
          <w:bCs/>
          <w:color w:val="auto"/>
          <w:sz w:val="23"/>
          <w:szCs w:val="23"/>
        </w:rPr>
      </w:pPr>
      <w:r>
        <w:rPr>
          <w:b/>
          <w:bCs/>
          <w:color w:val="auto"/>
          <w:sz w:val="23"/>
          <w:szCs w:val="23"/>
        </w:rPr>
        <w:t>Economic value of the renovation industry</w:t>
      </w:r>
    </w:p>
    <w:p w:rsidR="002C7B05" w:rsidRDefault="002C7B05" w:rsidP="008A1F33">
      <w:pPr>
        <w:pStyle w:val="Default"/>
        <w:rPr>
          <w:color w:val="auto"/>
          <w:sz w:val="23"/>
          <w:szCs w:val="23"/>
        </w:rPr>
      </w:pPr>
      <w:r>
        <w:rPr>
          <w:b/>
          <w:bCs/>
          <w:color w:val="auto"/>
          <w:sz w:val="23"/>
          <w:szCs w:val="23"/>
        </w:rPr>
        <w:t xml:space="preserve"> </w:t>
      </w:r>
    </w:p>
    <w:p w:rsidR="002C7B05" w:rsidRDefault="002C7B05" w:rsidP="008A1F33">
      <w:pPr>
        <w:pStyle w:val="Default"/>
        <w:numPr>
          <w:ilvl w:val="0"/>
          <w:numId w:val="18"/>
        </w:numPr>
        <w:rPr>
          <w:color w:val="auto"/>
          <w:sz w:val="23"/>
          <w:szCs w:val="23"/>
        </w:rPr>
      </w:pPr>
      <w:r>
        <w:rPr>
          <w:color w:val="auto"/>
          <w:sz w:val="23"/>
          <w:szCs w:val="23"/>
        </w:rPr>
        <w:t>The renovation market makes up a larger proportion of the state’s GDP than the new home market. However, the renovation sector is comprised of many</w:t>
      </w:r>
      <w:r w:rsidR="00CF06DC">
        <w:rPr>
          <w:color w:val="auto"/>
          <w:sz w:val="23"/>
          <w:szCs w:val="23"/>
        </w:rPr>
        <w:t xml:space="preserve"> small to medium enterprises which</w:t>
      </w:r>
      <w:r>
        <w:rPr>
          <w:color w:val="auto"/>
          <w:sz w:val="23"/>
          <w:szCs w:val="23"/>
        </w:rPr>
        <w:t xml:space="preserve"> </w:t>
      </w:r>
      <w:r w:rsidR="00CF06DC">
        <w:rPr>
          <w:color w:val="auto"/>
          <w:sz w:val="23"/>
          <w:szCs w:val="23"/>
        </w:rPr>
        <w:t>neither</w:t>
      </w:r>
      <w:r>
        <w:rPr>
          <w:color w:val="auto"/>
          <w:sz w:val="23"/>
          <w:szCs w:val="23"/>
        </w:rPr>
        <w:t xml:space="preserve"> have the ear of Government, nor </w:t>
      </w:r>
      <w:r w:rsidR="00CF06DC">
        <w:rPr>
          <w:color w:val="auto"/>
          <w:sz w:val="23"/>
          <w:szCs w:val="23"/>
        </w:rPr>
        <w:t xml:space="preserve">the </w:t>
      </w:r>
      <w:r>
        <w:rPr>
          <w:color w:val="auto"/>
          <w:sz w:val="23"/>
          <w:szCs w:val="23"/>
        </w:rPr>
        <w:t xml:space="preserve">time to take out of their business for lobbying. These small businesses, each often comprising just a small number of employees, collectively employ many South Australians, more than the new home market. </w:t>
      </w:r>
    </w:p>
    <w:p w:rsidR="002C7B05" w:rsidRDefault="002C7B05" w:rsidP="008A1F33">
      <w:pPr>
        <w:pStyle w:val="Default"/>
        <w:ind w:left="720"/>
        <w:rPr>
          <w:color w:val="auto"/>
          <w:sz w:val="23"/>
          <w:szCs w:val="23"/>
        </w:rPr>
      </w:pPr>
    </w:p>
    <w:p w:rsidR="00CC7675" w:rsidRDefault="002C7B05" w:rsidP="008A1F33">
      <w:pPr>
        <w:pStyle w:val="Default"/>
        <w:numPr>
          <w:ilvl w:val="0"/>
          <w:numId w:val="18"/>
        </w:numPr>
        <w:rPr>
          <w:color w:val="auto"/>
          <w:sz w:val="23"/>
          <w:szCs w:val="23"/>
        </w:rPr>
      </w:pPr>
      <w:r w:rsidRPr="002C7B05">
        <w:rPr>
          <w:color w:val="auto"/>
          <w:sz w:val="23"/>
          <w:szCs w:val="23"/>
        </w:rPr>
        <w:t xml:space="preserve">The British study, ‘Power of Place’ examined the relative amount of labour/employment to materials between renovation work and new construction. It found that for renovation of existing buildings, 60-70% of the cost was labour, and only 30-40% materials. Whereas for new construction 60-70% of the cost was materials and the labour comprised only 30-40% of the cost. For heritage restoration the labour component was more like 80% or more. </w:t>
      </w:r>
    </w:p>
    <w:p w:rsidR="00CC7675" w:rsidRDefault="00CC7675" w:rsidP="008A1F33">
      <w:pPr>
        <w:pStyle w:val="Default"/>
        <w:rPr>
          <w:color w:val="auto"/>
          <w:sz w:val="23"/>
          <w:szCs w:val="23"/>
        </w:rPr>
      </w:pPr>
    </w:p>
    <w:p w:rsidR="00CC7675" w:rsidRDefault="002C7B05" w:rsidP="008A1F33">
      <w:pPr>
        <w:pStyle w:val="Default"/>
        <w:numPr>
          <w:ilvl w:val="0"/>
          <w:numId w:val="18"/>
        </w:numPr>
        <w:rPr>
          <w:color w:val="auto"/>
          <w:sz w:val="23"/>
          <w:szCs w:val="23"/>
        </w:rPr>
      </w:pPr>
      <w:r w:rsidRPr="00CC7675">
        <w:rPr>
          <w:color w:val="auto"/>
          <w:sz w:val="23"/>
          <w:szCs w:val="23"/>
        </w:rPr>
        <w:t>For a new build, 60-70% o</w:t>
      </w:r>
      <w:r w:rsidR="00CF06DC">
        <w:rPr>
          <w:color w:val="auto"/>
          <w:sz w:val="23"/>
          <w:szCs w:val="23"/>
        </w:rPr>
        <w:t>f the project cost is materials</w:t>
      </w:r>
      <w:r w:rsidRPr="00CC7675">
        <w:rPr>
          <w:color w:val="auto"/>
          <w:sz w:val="23"/>
          <w:szCs w:val="23"/>
        </w:rPr>
        <w:t xml:space="preserve"> and not necessarily from SA or even Australia. For a renovation, this ratio is reversed such </w:t>
      </w:r>
      <w:r w:rsidR="00CF06DC">
        <w:rPr>
          <w:color w:val="auto"/>
          <w:sz w:val="23"/>
          <w:szCs w:val="23"/>
        </w:rPr>
        <w:t xml:space="preserve">that 60-70% of the dollar </w:t>
      </w:r>
      <w:r w:rsidRPr="00CC7675">
        <w:rPr>
          <w:color w:val="auto"/>
          <w:sz w:val="23"/>
          <w:szCs w:val="23"/>
        </w:rPr>
        <w:t xml:space="preserve">spent </w:t>
      </w:r>
      <w:r w:rsidR="00CF06DC">
        <w:rPr>
          <w:color w:val="auto"/>
          <w:sz w:val="23"/>
          <w:szCs w:val="23"/>
        </w:rPr>
        <w:t>is employing South Australians (</w:t>
      </w:r>
      <w:r w:rsidRPr="00CC7675">
        <w:rPr>
          <w:color w:val="auto"/>
          <w:sz w:val="23"/>
          <w:szCs w:val="23"/>
        </w:rPr>
        <w:t>mainly in small businesses</w:t>
      </w:r>
      <w:r w:rsidR="00CF06DC">
        <w:rPr>
          <w:color w:val="auto"/>
          <w:sz w:val="23"/>
          <w:szCs w:val="23"/>
        </w:rPr>
        <w:t>)</w:t>
      </w:r>
      <w:r w:rsidRPr="00CC7675">
        <w:rPr>
          <w:color w:val="auto"/>
          <w:sz w:val="23"/>
          <w:szCs w:val="23"/>
        </w:rPr>
        <w:t xml:space="preserve">. </w:t>
      </w:r>
    </w:p>
    <w:p w:rsidR="00CC7675" w:rsidRDefault="00CC7675" w:rsidP="008A1F33">
      <w:pPr>
        <w:pStyle w:val="Default"/>
        <w:rPr>
          <w:color w:val="auto"/>
          <w:sz w:val="23"/>
          <w:szCs w:val="23"/>
        </w:rPr>
      </w:pPr>
    </w:p>
    <w:p w:rsidR="00CC7675" w:rsidRDefault="002C7B05" w:rsidP="008A1F33">
      <w:pPr>
        <w:pStyle w:val="Default"/>
        <w:numPr>
          <w:ilvl w:val="0"/>
          <w:numId w:val="18"/>
        </w:numPr>
        <w:rPr>
          <w:color w:val="auto"/>
          <w:sz w:val="23"/>
          <w:szCs w:val="23"/>
        </w:rPr>
      </w:pPr>
      <w:r w:rsidRPr="00CC7675">
        <w:rPr>
          <w:b/>
          <w:bCs/>
          <w:color w:val="auto"/>
          <w:sz w:val="23"/>
          <w:szCs w:val="23"/>
        </w:rPr>
        <w:t xml:space="preserve">So for every house that is renovated and not demolished, the employment generated is doubled. </w:t>
      </w:r>
      <w:r w:rsidRPr="00CC7675">
        <w:rPr>
          <w:color w:val="auto"/>
          <w:sz w:val="23"/>
          <w:szCs w:val="23"/>
        </w:rPr>
        <w:t xml:space="preserve">For a heritage restoration the labour content can be greater than 80% and so the employment generated is nearly tripled. Conversely, for every historic house that is demolished for a new build, the employment generated is halved. </w:t>
      </w:r>
    </w:p>
    <w:p w:rsidR="00CC7675" w:rsidRDefault="00CC7675" w:rsidP="008A1F33">
      <w:pPr>
        <w:pStyle w:val="Default"/>
        <w:rPr>
          <w:color w:val="auto"/>
          <w:sz w:val="23"/>
          <w:szCs w:val="23"/>
        </w:rPr>
      </w:pPr>
    </w:p>
    <w:p w:rsidR="00CC7675" w:rsidRDefault="002C7B05" w:rsidP="008A1F33">
      <w:pPr>
        <w:pStyle w:val="Default"/>
        <w:numPr>
          <w:ilvl w:val="0"/>
          <w:numId w:val="18"/>
        </w:numPr>
        <w:rPr>
          <w:color w:val="auto"/>
          <w:sz w:val="23"/>
          <w:szCs w:val="23"/>
        </w:rPr>
      </w:pPr>
      <w:r w:rsidRPr="00CC7675">
        <w:rPr>
          <w:color w:val="auto"/>
          <w:sz w:val="23"/>
          <w:szCs w:val="23"/>
        </w:rPr>
        <w:t xml:space="preserve">A new house might typically take six months to build, compared to 12 months for a renovation. This is a very good indicator of the amount of employment involved in these two types of building project. </w:t>
      </w:r>
    </w:p>
    <w:p w:rsidR="00CC7675" w:rsidRDefault="00CC7675" w:rsidP="008A1F33">
      <w:pPr>
        <w:pStyle w:val="ListParagraph"/>
        <w:spacing w:after="0"/>
        <w:rPr>
          <w:sz w:val="23"/>
          <w:szCs w:val="23"/>
        </w:rPr>
      </w:pPr>
    </w:p>
    <w:p w:rsidR="002C7B05" w:rsidRPr="00CC7675" w:rsidRDefault="002C7B05" w:rsidP="008A1F33">
      <w:pPr>
        <w:pStyle w:val="Default"/>
        <w:numPr>
          <w:ilvl w:val="0"/>
          <w:numId w:val="18"/>
        </w:numPr>
        <w:rPr>
          <w:color w:val="auto"/>
          <w:sz w:val="23"/>
          <w:szCs w:val="23"/>
        </w:rPr>
      </w:pPr>
      <w:r w:rsidRPr="00CC7675">
        <w:rPr>
          <w:color w:val="auto"/>
          <w:sz w:val="23"/>
          <w:szCs w:val="23"/>
        </w:rPr>
        <w:t xml:space="preserve">The more run-down a historic home is, the more potential it has to generate employment. Therefore, these are the properties that need the protection most as they have the most potential to generate employment and are the most at risk of demolition. </w:t>
      </w:r>
    </w:p>
    <w:p w:rsidR="002C7B05" w:rsidRDefault="002C7B05" w:rsidP="008A1F33">
      <w:pPr>
        <w:pStyle w:val="Default"/>
        <w:rPr>
          <w:color w:val="auto"/>
          <w:sz w:val="23"/>
          <w:szCs w:val="23"/>
        </w:rPr>
      </w:pPr>
    </w:p>
    <w:p w:rsidR="00CC7675" w:rsidRDefault="00CC7675" w:rsidP="008A1F33">
      <w:pPr>
        <w:pStyle w:val="Default"/>
        <w:rPr>
          <w:b/>
          <w:bCs/>
          <w:color w:val="auto"/>
          <w:sz w:val="23"/>
          <w:szCs w:val="23"/>
        </w:rPr>
      </w:pPr>
    </w:p>
    <w:p w:rsidR="00CC7675" w:rsidRDefault="00CC7675" w:rsidP="008A1F33">
      <w:pPr>
        <w:pStyle w:val="Default"/>
        <w:rPr>
          <w:b/>
          <w:bCs/>
          <w:color w:val="auto"/>
          <w:sz w:val="23"/>
          <w:szCs w:val="23"/>
        </w:rPr>
      </w:pPr>
    </w:p>
    <w:p w:rsidR="00CC7675" w:rsidRDefault="00CC7675" w:rsidP="008A1F33">
      <w:pPr>
        <w:pStyle w:val="Default"/>
        <w:rPr>
          <w:b/>
          <w:bCs/>
          <w:color w:val="auto"/>
          <w:sz w:val="23"/>
          <w:szCs w:val="23"/>
        </w:rPr>
      </w:pPr>
    </w:p>
    <w:p w:rsidR="00CF06DC" w:rsidRDefault="00CF06DC" w:rsidP="008A1F33">
      <w:pPr>
        <w:pStyle w:val="Default"/>
        <w:rPr>
          <w:b/>
          <w:bCs/>
          <w:color w:val="auto"/>
          <w:sz w:val="23"/>
          <w:szCs w:val="23"/>
        </w:rPr>
      </w:pPr>
    </w:p>
    <w:p w:rsidR="00CC7675" w:rsidRDefault="002C7B05" w:rsidP="008A1F33">
      <w:pPr>
        <w:pStyle w:val="Default"/>
        <w:rPr>
          <w:b/>
          <w:bCs/>
          <w:color w:val="auto"/>
          <w:sz w:val="23"/>
          <w:szCs w:val="23"/>
        </w:rPr>
      </w:pPr>
      <w:r>
        <w:rPr>
          <w:b/>
          <w:bCs/>
          <w:color w:val="auto"/>
          <w:sz w:val="23"/>
          <w:szCs w:val="23"/>
        </w:rPr>
        <w:lastRenderedPageBreak/>
        <w:t xml:space="preserve">Economic value of heritage protection </w:t>
      </w:r>
    </w:p>
    <w:p w:rsidR="00CC7675" w:rsidRDefault="00CC7675" w:rsidP="008A1F33">
      <w:pPr>
        <w:pStyle w:val="Default"/>
        <w:rPr>
          <w:color w:val="auto"/>
          <w:sz w:val="23"/>
          <w:szCs w:val="23"/>
        </w:rPr>
      </w:pPr>
    </w:p>
    <w:p w:rsidR="00CC7675" w:rsidRDefault="002C7B05" w:rsidP="008A1F33">
      <w:pPr>
        <w:pStyle w:val="Default"/>
        <w:numPr>
          <w:ilvl w:val="0"/>
          <w:numId w:val="18"/>
        </w:numPr>
        <w:rPr>
          <w:color w:val="auto"/>
          <w:sz w:val="23"/>
          <w:szCs w:val="23"/>
        </w:rPr>
      </w:pPr>
      <w:r>
        <w:rPr>
          <w:color w:val="auto"/>
          <w:sz w:val="23"/>
          <w:szCs w:val="23"/>
        </w:rPr>
        <w:t xml:space="preserve">Donovan </w:t>
      </w:r>
      <w:proofErr w:type="spellStart"/>
      <w:r>
        <w:rPr>
          <w:color w:val="auto"/>
          <w:sz w:val="23"/>
          <w:szCs w:val="23"/>
        </w:rPr>
        <w:t>Rypkema</w:t>
      </w:r>
      <w:proofErr w:type="spellEnd"/>
      <w:r>
        <w:rPr>
          <w:color w:val="auto"/>
          <w:sz w:val="23"/>
          <w:szCs w:val="23"/>
        </w:rPr>
        <w:t xml:space="preserve">, of Place Economics from Washington USA, has undertaken recent studies that find that property values increase with heritage/demolition protection when it is implemented comprehensively. </w:t>
      </w:r>
    </w:p>
    <w:p w:rsidR="00CC7675" w:rsidRDefault="00CC7675" w:rsidP="008A1F33">
      <w:pPr>
        <w:pStyle w:val="Default"/>
        <w:ind w:left="720"/>
        <w:rPr>
          <w:color w:val="auto"/>
          <w:sz w:val="23"/>
          <w:szCs w:val="23"/>
        </w:rPr>
      </w:pPr>
    </w:p>
    <w:p w:rsidR="00CC7675" w:rsidRDefault="002C7B05" w:rsidP="008A1F33">
      <w:pPr>
        <w:pStyle w:val="Default"/>
        <w:numPr>
          <w:ilvl w:val="0"/>
          <w:numId w:val="18"/>
        </w:numPr>
        <w:rPr>
          <w:color w:val="auto"/>
          <w:sz w:val="23"/>
          <w:szCs w:val="23"/>
        </w:rPr>
      </w:pPr>
      <w:r w:rsidRPr="00CC7675">
        <w:rPr>
          <w:color w:val="auto"/>
          <w:sz w:val="23"/>
          <w:szCs w:val="23"/>
        </w:rPr>
        <w:t>There is a reason why St. Peters/College Park has the highest average real estate value and that is because it’s historic character is comprehensively protected (by way of Contributory Items) such that people can buy into the area knowing that the historic character homes around the property the</w:t>
      </w:r>
      <w:r w:rsidR="00CF06DC">
        <w:rPr>
          <w:color w:val="auto"/>
          <w:sz w:val="23"/>
          <w:szCs w:val="23"/>
        </w:rPr>
        <w:t>y are bidding on will remain</w:t>
      </w:r>
      <w:r w:rsidRPr="00CC7675">
        <w:rPr>
          <w:color w:val="auto"/>
          <w:sz w:val="23"/>
          <w:szCs w:val="23"/>
        </w:rPr>
        <w:t>. That property values drop off, north of the Historic Conservation Zone, is eviden</w:t>
      </w:r>
      <w:r w:rsidR="00CC7675">
        <w:rPr>
          <w:color w:val="auto"/>
          <w:sz w:val="23"/>
          <w:szCs w:val="23"/>
        </w:rPr>
        <w:t>ce of the converse.</w:t>
      </w:r>
    </w:p>
    <w:p w:rsidR="00CC7675" w:rsidRDefault="00CC7675" w:rsidP="008A1F33">
      <w:pPr>
        <w:pStyle w:val="Default"/>
        <w:rPr>
          <w:color w:val="auto"/>
          <w:sz w:val="23"/>
          <w:szCs w:val="23"/>
        </w:rPr>
      </w:pPr>
    </w:p>
    <w:p w:rsidR="00CC7675" w:rsidRDefault="00CC7675" w:rsidP="008A1F33">
      <w:pPr>
        <w:pStyle w:val="Default"/>
        <w:numPr>
          <w:ilvl w:val="0"/>
          <w:numId w:val="18"/>
        </w:numPr>
        <w:rPr>
          <w:color w:val="auto"/>
          <w:sz w:val="23"/>
          <w:szCs w:val="23"/>
        </w:rPr>
      </w:pPr>
      <w:r>
        <w:rPr>
          <w:color w:val="auto"/>
          <w:sz w:val="23"/>
          <w:szCs w:val="23"/>
        </w:rPr>
        <w:t>C</w:t>
      </w:r>
      <w:r w:rsidR="002C7B05" w:rsidRPr="00CC7675">
        <w:rPr>
          <w:color w:val="auto"/>
          <w:sz w:val="23"/>
          <w:szCs w:val="23"/>
        </w:rPr>
        <w:t xml:space="preserve">olonel Light Gardens, a designated State Heritage Area, is another example of the positive impact that comprehensive demolition protection has on residential property values, compared to Daw Park or other adjacent suburbs. </w:t>
      </w:r>
    </w:p>
    <w:p w:rsidR="00CC7675" w:rsidRDefault="00CC7675" w:rsidP="008A1F33">
      <w:pPr>
        <w:pStyle w:val="ListParagraph"/>
        <w:spacing w:after="0"/>
        <w:rPr>
          <w:b/>
          <w:bCs/>
          <w:sz w:val="23"/>
          <w:szCs w:val="23"/>
        </w:rPr>
      </w:pPr>
    </w:p>
    <w:p w:rsidR="00CC7675" w:rsidRDefault="002C7B05" w:rsidP="008A1F33">
      <w:pPr>
        <w:pStyle w:val="Default"/>
        <w:numPr>
          <w:ilvl w:val="0"/>
          <w:numId w:val="18"/>
        </w:numPr>
        <w:rPr>
          <w:color w:val="auto"/>
          <w:sz w:val="23"/>
          <w:szCs w:val="23"/>
        </w:rPr>
      </w:pPr>
      <w:r w:rsidRPr="00CC7675">
        <w:rPr>
          <w:b/>
          <w:bCs/>
          <w:color w:val="auto"/>
          <w:sz w:val="23"/>
          <w:szCs w:val="23"/>
        </w:rPr>
        <w:t>Hence residential property values are increased, not because of the listing of one’s own house, but because the neighbour across the street</w:t>
      </w:r>
      <w:r w:rsidR="00CF06DC">
        <w:rPr>
          <w:b/>
          <w:bCs/>
          <w:color w:val="auto"/>
          <w:sz w:val="23"/>
          <w:szCs w:val="23"/>
        </w:rPr>
        <w:t xml:space="preserve"> cannot damage or demolish his/her</w:t>
      </w:r>
      <w:r w:rsidRPr="00CC7675">
        <w:rPr>
          <w:b/>
          <w:bCs/>
          <w:color w:val="auto"/>
          <w:sz w:val="23"/>
          <w:szCs w:val="23"/>
        </w:rPr>
        <w:t xml:space="preserve"> historic home and the streetscape continues to reflect a consistent historic character. </w:t>
      </w:r>
    </w:p>
    <w:p w:rsidR="00CC7675" w:rsidRDefault="00CC7675" w:rsidP="008A1F33">
      <w:pPr>
        <w:pStyle w:val="ListParagraph"/>
        <w:spacing w:after="0"/>
        <w:rPr>
          <w:sz w:val="23"/>
          <w:szCs w:val="23"/>
        </w:rPr>
      </w:pPr>
    </w:p>
    <w:p w:rsidR="00CC7675" w:rsidRDefault="002C7B05" w:rsidP="008A1F33">
      <w:pPr>
        <w:pStyle w:val="Default"/>
        <w:numPr>
          <w:ilvl w:val="0"/>
          <w:numId w:val="18"/>
        </w:numPr>
        <w:rPr>
          <w:color w:val="auto"/>
          <w:sz w:val="23"/>
          <w:szCs w:val="23"/>
        </w:rPr>
      </w:pPr>
      <w:r w:rsidRPr="00CC7675">
        <w:rPr>
          <w:color w:val="auto"/>
          <w:sz w:val="23"/>
          <w:szCs w:val="23"/>
        </w:rPr>
        <w:t xml:space="preserve">People are generally more comfortable with heritage listing if all of the original houses in an area or commercial buildings in a street have the same designation and any new development is required to be consistent in scale to the historic streetscape, such that the property controls are equitable and no-one is necessarily disadvantaged. </w:t>
      </w:r>
    </w:p>
    <w:p w:rsidR="00CC7675" w:rsidRDefault="00CC7675" w:rsidP="008A1F33">
      <w:pPr>
        <w:pStyle w:val="ListParagraph"/>
        <w:spacing w:after="0"/>
        <w:rPr>
          <w:sz w:val="23"/>
          <w:szCs w:val="23"/>
        </w:rPr>
      </w:pPr>
    </w:p>
    <w:p w:rsidR="00497B6B" w:rsidRDefault="002C7B05" w:rsidP="008A1F33">
      <w:pPr>
        <w:pStyle w:val="Default"/>
        <w:numPr>
          <w:ilvl w:val="0"/>
          <w:numId w:val="18"/>
        </w:numPr>
        <w:rPr>
          <w:color w:val="auto"/>
          <w:sz w:val="23"/>
          <w:szCs w:val="23"/>
        </w:rPr>
      </w:pPr>
      <w:r w:rsidRPr="00CC7675">
        <w:rPr>
          <w:color w:val="auto"/>
          <w:sz w:val="23"/>
          <w:szCs w:val="23"/>
        </w:rPr>
        <w:t xml:space="preserve"> Piecemeal </w:t>
      </w:r>
      <w:r w:rsidR="00CF06DC">
        <w:rPr>
          <w:color w:val="auto"/>
          <w:sz w:val="23"/>
          <w:szCs w:val="23"/>
        </w:rPr>
        <w:t>listings can work the other way.  Where</w:t>
      </w:r>
      <w:r w:rsidRPr="00CC7675">
        <w:rPr>
          <w:color w:val="auto"/>
          <w:sz w:val="23"/>
          <w:szCs w:val="23"/>
        </w:rPr>
        <w:t xml:space="preserve"> a small number </w:t>
      </w:r>
      <w:r w:rsidR="00CF06DC">
        <w:rPr>
          <w:color w:val="auto"/>
          <w:sz w:val="23"/>
          <w:szCs w:val="23"/>
        </w:rPr>
        <w:t xml:space="preserve">of buildings </w:t>
      </w:r>
      <w:r w:rsidRPr="00CC7675">
        <w:rPr>
          <w:color w:val="auto"/>
          <w:sz w:val="23"/>
          <w:szCs w:val="23"/>
        </w:rPr>
        <w:t>are listed, but t</w:t>
      </w:r>
      <w:r w:rsidR="00CF06DC">
        <w:rPr>
          <w:color w:val="auto"/>
          <w:sz w:val="23"/>
          <w:szCs w:val="23"/>
        </w:rPr>
        <w:t xml:space="preserve">he majority are not, </w:t>
      </w:r>
      <w:r w:rsidRPr="00CC7675">
        <w:rPr>
          <w:color w:val="auto"/>
          <w:sz w:val="23"/>
          <w:szCs w:val="23"/>
        </w:rPr>
        <w:t>property values are diminished as the historic street</w:t>
      </w:r>
      <w:r w:rsidR="00E57EC8">
        <w:rPr>
          <w:color w:val="auto"/>
          <w:sz w:val="23"/>
          <w:szCs w:val="23"/>
        </w:rPr>
        <w:t xml:space="preserve">- </w:t>
      </w:r>
      <w:r w:rsidRPr="00CC7675">
        <w:rPr>
          <w:color w:val="auto"/>
          <w:sz w:val="23"/>
          <w:szCs w:val="23"/>
        </w:rPr>
        <w:t xml:space="preserve">scape quality is eroded. </w:t>
      </w:r>
    </w:p>
    <w:p w:rsidR="00497B6B" w:rsidRDefault="00497B6B" w:rsidP="008A1F33">
      <w:pPr>
        <w:pStyle w:val="ListParagraph"/>
        <w:spacing w:after="0"/>
        <w:rPr>
          <w:sz w:val="23"/>
          <w:szCs w:val="23"/>
        </w:rPr>
      </w:pPr>
    </w:p>
    <w:p w:rsidR="00497B6B" w:rsidRDefault="00E57EC8" w:rsidP="008A1F33">
      <w:pPr>
        <w:pStyle w:val="Default"/>
        <w:numPr>
          <w:ilvl w:val="0"/>
          <w:numId w:val="18"/>
        </w:numPr>
        <w:rPr>
          <w:color w:val="auto"/>
          <w:sz w:val="23"/>
          <w:szCs w:val="23"/>
        </w:rPr>
      </w:pPr>
      <w:r>
        <w:rPr>
          <w:color w:val="auto"/>
          <w:sz w:val="23"/>
          <w:szCs w:val="23"/>
        </w:rPr>
        <w:t xml:space="preserve">If </w:t>
      </w:r>
      <w:r w:rsidR="002C7B05" w:rsidRPr="00497B6B">
        <w:rPr>
          <w:color w:val="auto"/>
          <w:sz w:val="23"/>
          <w:szCs w:val="23"/>
        </w:rPr>
        <w:t>zoning permits development seriously at odds with the prevailing historic density and scale, those few property owners may also miss out on the redevelopment opportunity tha</w:t>
      </w:r>
      <w:r>
        <w:rPr>
          <w:color w:val="auto"/>
          <w:sz w:val="23"/>
          <w:szCs w:val="23"/>
        </w:rPr>
        <w:t xml:space="preserve">t might otherwise exist for </w:t>
      </w:r>
      <w:r w:rsidR="002C7B05" w:rsidRPr="00497B6B">
        <w:rPr>
          <w:color w:val="auto"/>
          <w:sz w:val="23"/>
          <w:szCs w:val="23"/>
        </w:rPr>
        <w:t xml:space="preserve">unlisted properties. </w:t>
      </w:r>
    </w:p>
    <w:p w:rsidR="00497B6B" w:rsidRDefault="00497B6B" w:rsidP="008A1F33">
      <w:pPr>
        <w:pStyle w:val="ListParagraph"/>
        <w:spacing w:after="0"/>
        <w:rPr>
          <w:sz w:val="23"/>
          <w:szCs w:val="23"/>
        </w:rPr>
      </w:pPr>
    </w:p>
    <w:p w:rsidR="00497B6B" w:rsidRDefault="00E57EC8" w:rsidP="008A1F33">
      <w:pPr>
        <w:pStyle w:val="Default"/>
        <w:numPr>
          <w:ilvl w:val="0"/>
          <w:numId w:val="18"/>
        </w:numPr>
        <w:rPr>
          <w:color w:val="auto"/>
          <w:sz w:val="23"/>
          <w:szCs w:val="23"/>
        </w:rPr>
      </w:pPr>
      <w:r>
        <w:rPr>
          <w:color w:val="auto"/>
          <w:sz w:val="23"/>
          <w:szCs w:val="23"/>
        </w:rPr>
        <w:t>The number of existing Local H</w:t>
      </w:r>
      <w:r w:rsidR="002C7B05" w:rsidRPr="00497B6B">
        <w:rPr>
          <w:color w:val="auto"/>
          <w:sz w:val="23"/>
          <w:szCs w:val="23"/>
        </w:rPr>
        <w:t xml:space="preserve">eritage and Contributory </w:t>
      </w:r>
      <w:r>
        <w:rPr>
          <w:color w:val="auto"/>
          <w:sz w:val="23"/>
          <w:szCs w:val="23"/>
        </w:rPr>
        <w:t>I</w:t>
      </w:r>
      <w:r w:rsidR="002C7B05" w:rsidRPr="00497B6B">
        <w:rPr>
          <w:color w:val="auto"/>
          <w:sz w:val="23"/>
          <w:szCs w:val="23"/>
        </w:rPr>
        <w:t xml:space="preserve">tems is often cited by those lobbying for their removal as being a vast number, yet the actual number comprises a tiny percentage of the total number of houses in metropolitan Adelaide. </w:t>
      </w:r>
    </w:p>
    <w:p w:rsidR="00497B6B" w:rsidRDefault="00497B6B" w:rsidP="008A1F33">
      <w:pPr>
        <w:pStyle w:val="ListParagraph"/>
        <w:spacing w:after="0"/>
        <w:rPr>
          <w:sz w:val="23"/>
          <w:szCs w:val="23"/>
        </w:rPr>
      </w:pPr>
    </w:p>
    <w:p w:rsidR="00497B6B" w:rsidRDefault="002C7B05" w:rsidP="008A1F33">
      <w:pPr>
        <w:pStyle w:val="Default"/>
        <w:numPr>
          <w:ilvl w:val="0"/>
          <w:numId w:val="18"/>
        </w:numPr>
        <w:rPr>
          <w:color w:val="auto"/>
          <w:sz w:val="23"/>
          <w:szCs w:val="23"/>
        </w:rPr>
      </w:pPr>
      <w:r w:rsidRPr="00497B6B">
        <w:rPr>
          <w:color w:val="auto"/>
          <w:sz w:val="23"/>
          <w:szCs w:val="23"/>
        </w:rPr>
        <w:t>It could not be said th</w:t>
      </w:r>
      <w:r w:rsidR="00497B6B">
        <w:rPr>
          <w:color w:val="auto"/>
          <w:sz w:val="23"/>
          <w:szCs w:val="23"/>
        </w:rPr>
        <w:t>at Contributory Items diminish</w:t>
      </w:r>
      <w:r w:rsidRPr="00497B6B">
        <w:rPr>
          <w:color w:val="auto"/>
          <w:sz w:val="23"/>
          <w:szCs w:val="23"/>
        </w:rPr>
        <w:t xml:space="preserve"> the capacity for urban consolidation and population growth, as existing houses can sometimes be split into two and their rear gardens developed for</w:t>
      </w:r>
      <w:r w:rsidR="00497B6B">
        <w:rPr>
          <w:color w:val="auto"/>
          <w:sz w:val="23"/>
          <w:szCs w:val="23"/>
        </w:rPr>
        <w:t xml:space="preserve"> ‘hammerhead’ type development.</w:t>
      </w:r>
    </w:p>
    <w:p w:rsidR="00497B6B" w:rsidRDefault="00497B6B" w:rsidP="008A1F33">
      <w:pPr>
        <w:pStyle w:val="ListParagraph"/>
        <w:spacing w:after="0"/>
        <w:rPr>
          <w:sz w:val="23"/>
          <w:szCs w:val="23"/>
        </w:rPr>
      </w:pPr>
    </w:p>
    <w:p w:rsidR="00497B6B" w:rsidRDefault="002C7B05" w:rsidP="008A1F33">
      <w:pPr>
        <w:pStyle w:val="Default"/>
        <w:numPr>
          <w:ilvl w:val="0"/>
          <w:numId w:val="18"/>
        </w:numPr>
        <w:rPr>
          <w:color w:val="auto"/>
          <w:sz w:val="23"/>
          <w:szCs w:val="23"/>
        </w:rPr>
      </w:pPr>
      <w:r w:rsidRPr="00497B6B">
        <w:rPr>
          <w:color w:val="auto"/>
          <w:sz w:val="23"/>
          <w:szCs w:val="23"/>
        </w:rPr>
        <w:t>New construction can never maintain the character that is comprised of actual Historic Character homes. How can a new construction at typically less than $2000/m</w:t>
      </w:r>
      <w:r w:rsidRPr="00497B6B">
        <w:rPr>
          <w:color w:val="auto"/>
          <w:sz w:val="15"/>
          <w:szCs w:val="15"/>
        </w:rPr>
        <w:t xml:space="preserve">2 </w:t>
      </w:r>
      <w:r w:rsidRPr="00497B6B">
        <w:rPr>
          <w:color w:val="auto"/>
          <w:sz w:val="23"/>
          <w:szCs w:val="23"/>
        </w:rPr>
        <w:t>ever compare with a historic home construction which would cost $5-6000/m</w:t>
      </w:r>
      <w:r w:rsidRPr="00497B6B">
        <w:rPr>
          <w:color w:val="auto"/>
          <w:sz w:val="15"/>
          <w:szCs w:val="15"/>
        </w:rPr>
        <w:t xml:space="preserve">2 </w:t>
      </w:r>
      <w:r w:rsidRPr="00497B6B">
        <w:rPr>
          <w:color w:val="auto"/>
          <w:sz w:val="23"/>
          <w:szCs w:val="23"/>
        </w:rPr>
        <w:t xml:space="preserve">to build today? </w:t>
      </w:r>
    </w:p>
    <w:p w:rsidR="00497B6B" w:rsidRDefault="00497B6B" w:rsidP="008A1F33">
      <w:pPr>
        <w:pStyle w:val="ListParagraph"/>
        <w:spacing w:after="0"/>
        <w:rPr>
          <w:sz w:val="23"/>
          <w:szCs w:val="23"/>
        </w:rPr>
      </w:pPr>
    </w:p>
    <w:p w:rsidR="00E57EC8" w:rsidRDefault="002C7B05" w:rsidP="008A1F33">
      <w:pPr>
        <w:pStyle w:val="Default"/>
        <w:numPr>
          <w:ilvl w:val="0"/>
          <w:numId w:val="18"/>
        </w:numPr>
        <w:rPr>
          <w:color w:val="auto"/>
          <w:sz w:val="23"/>
          <w:szCs w:val="23"/>
        </w:rPr>
      </w:pPr>
      <w:r w:rsidRPr="00497B6B">
        <w:rPr>
          <w:color w:val="auto"/>
          <w:sz w:val="23"/>
          <w:szCs w:val="23"/>
        </w:rPr>
        <w:lastRenderedPageBreak/>
        <w:t>Reproduct</w:t>
      </w:r>
      <w:r w:rsidR="00E57EC8">
        <w:rPr>
          <w:color w:val="auto"/>
          <w:sz w:val="23"/>
          <w:szCs w:val="23"/>
        </w:rPr>
        <w:t xml:space="preserve">ion houses </w:t>
      </w:r>
      <w:r w:rsidRPr="00497B6B">
        <w:rPr>
          <w:color w:val="auto"/>
          <w:sz w:val="23"/>
          <w:szCs w:val="23"/>
        </w:rPr>
        <w:t>that are not authentically done, with lower ceiling heights and compromised detailing, diminish the genuine historic character</w:t>
      </w:r>
      <w:r w:rsidR="00E57EC8">
        <w:rPr>
          <w:color w:val="auto"/>
          <w:sz w:val="23"/>
          <w:szCs w:val="23"/>
        </w:rPr>
        <w:t xml:space="preserve"> of original houses. G</w:t>
      </w:r>
      <w:r w:rsidRPr="00E57EC8">
        <w:rPr>
          <w:color w:val="auto"/>
          <w:sz w:val="23"/>
          <w:szCs w:val="23"/>
        </w:rPr>
        <w:t xml:space="preserve">ood reproduction houses, whilst they might visually fit in and not spoil an area, confuse the story of how our suburbs evolved, and should not replace the genuine article. </w:t>
      </w:r>
    </w:p>
    <w:p w:rsidR="00E57EC8" w:rsidRDefault="00E57EC8" w:rsidP="008A1F33">
      <w:pPr>
        <w:pStyle w:val="ListParagraph"/>
        <w:spacing w:after="0"/>
        <w:rPr>
          <w:sz w:val="23"/>
          <w:szCs w:val="23"/>
        </w:rPr>
      </w:pPr>
    </w:p>
    <w:p w:rsidR="002C7B05" w:rsidRPr="00E57EC8" w:rsidRDefault="002C7B05" w:rsidP="008A1F33">
      <w:pPr>
        <w:pStyle w:val="Default"/>
        <w:numPr>
          <w:ilvl w:val="0"/>
          <w:numId w:val="18"/>
        </w:numPr>
        <w:rPr>
          <w:color w:val="auto"/>
          <w:sz w:val="23"/>
          <w:szCs w:val="23"/>
        </w:rPr>
      </w:pPr>
      <w:r w:rsidRPr="00E57EC8">
        <w:rPr>
          <w:color w:val="auto"/>
          <w:sz w:val="23"/>
          <w:szCs w:val="23"/>
        </w:rPr>
        <w:t>Interstate and international visitors, be they tourists or future Adelaide residents, are drawn to Adelaide’s largely intact stock of historic stone house</w:t>
      </w:r>
      <w:r w:rsidR="00E57EC8">
        <w:rPr>
          <w:color w:val="auto"/>
          <w:sz w:val="23"/>
          <w:szCs w:val="23"/>
        </w:rPr>
        <w:t>s and buildings which add</w:t>
      </w:r>
      <w:r w:rsidRPr="00E57EC8">
        <w:rPr>
          <w:color w:val="auto"/>
          <w:sz w:val="23"/>
          <w:szCs w:val="23"/>
        </w:rPr>
        <w:t xml:space="preserve"> to the economic appeal of Adelaide and South Australia. </w:t>
      </w:r>
    </w:p>
    <w:p w:rsidR="002C7B05" w:rsidRDefault="002C7B05" w:rsidP="008A1F33">
      <w:pPr>
        <w:pStyle w:val="Default"/>
        <w:rPr>
          <w:color w:val="auto"/>
          <w:sz w:val="23"/>
          <w:szCs w:val="23"/>
        </w:rPr>
      </w:pPr>
    </w:p>
    <w:p w:rsidR="00E57EC8" w:rsidRDefault="002C7B05" w:rsidP="008A1F33">
      <w:pPr>
        <w:pStyle w:val="Default"/>
        <w:rPr>
          <w:b/>
          <w:bCs/>
          <w:color w:val="auto"/>
          <w:sz w:val="23"/>
          <w:szCs w:val="23"/>
        </w:rPr>
      </w:pPr>
      <w:r>
        <w:rPr>
          <w:b/>
          <w:bCs/>
          <w:color w:val="auto"/>
          <w:sz w:val="23"/>
          <w:szCs w:val="23"/>
        </w:rPr>
        <w:t xml:space="preserve">Planning and development equity and fairness </w:t>
      </w:r>
    </w:p>
    <w:p w:rsidR="00E57EC8" w:rsidRDefault="00E57EC8" w:rsidP="008A1F33">
      <w:pPr>
        <w:pStyle w:val="Default"/>
        <w:rPr>
          <w:color w:val="auto"/>
          <w:sz w:val="23"/>
          <w:szCs w:val="23"/>
        </w:rPr>
      </w:pPr>
    </w:p>
    <w:p w:rsidR="00E57EC8" w:rsidRDefault="002C7B05" w:rsidP="008A1F33">
      <w:pPr>
        <w:pStyle w:val="Default"/>
        <w:numPr>
          <w:ilvl w:val="0"/>
          <w:numId w:val="18"/>
        </w:numPr>
        <w:rPr>
          <w:color w:val="auto"/>
          <w:sz w:val="23"/>
          <w:szCs w:val="23"/>
        </w:rPr>
      </w:pPr>
      <w:r>
        <w:rPr>
          <w:color w:val="auto"/>
          <w:sz w:val="23"/>
          <w:szCs w:val="23"/>
        </w:rPr>
        <w:t xml:space="preserve">The most important thing that planning as a discipline can achieve, is to protect that which is good and sought by the community in a given place, town or city. Determining how that place is subsequently managed and allowed to change follows this principle. </w:t>
      </w:r>
    </w:p>
    <w:p w:rsidR="00E57EC8" w:rsidRDefault="00E57EC8" w:rsidP="008A1F33">
      <w:pPr>
        <w:pStyle w:val="Default"/>
        <w:ind w:left="720"/>
        <w:rPr>
          <w:color w:val="auto"/>
          <w:sz w:val="23"/>
          <w:szCs w:val="23"/>
        </w:rPr>
      </w:pPr>
    </w:p>
    <w:p w:rsidR="00E57EC8" w:rsidRDefault="002C7B05" w:rsidP="008A1F33">
      <w:pPr>
        <w:pStyle w:val="Default"/>
        <w:numPr>
          <w:ilvl w:val="0"/>
          <w:numId w:val="18"/>
        </w:numPr>
        <w:rPr>
          <w:color w:val="auto"/>
          <w:sz w:val="23"/>
          <w:szCs w:val="23"/>
        </w:rPr>
      </w:pPr>
      <w:r w:rsidRPr="00E57EC8">
        <w:rPr>
          <w:b/>
          <w:bCs/>
          <w:color w:val="auto"/>
          <w:sz w:val="23"/>
          <w:szCs w:val="23"/>
        </w:rPr>
        <w:t xml:space="preserve">It is absolutely imperative that a high bar is set for demolition protection with a high degree of certainty. </w:t>
      </w:r>
      <w:r w:rsidRPr="00E57EC8">
        <w:rPr>
          <w:color w:val="auto"/>
          <w:sz w:val="23"/>
          <w:szCs w:val="23"/>
        </w:rPr>
        <w:t xml:space="preserve">Developers and home buyers need to know whether a building can be demolished or must be retained. That is what is achieved through delineating buildings spatially. </w:t>
      </w:r>
    </w:p>
    <w:p w:rsidR="00E57EC8" w:rsidRDefault="00E57EC8" w:rsidP="008A1F33">
      <w:pPr>
        <w:pStyle w:val="ListParagraph"/>
        <w:spacing w:after="0"/>
        <w:rPr>
          <w:sz w:val="23"/>
          <w:szCs w:val="23"/>
        </w:rPr>
      </w:pPr>
    </w:p>
    <w:p w:rsidR="00E57EC8" w:rsidRDefault="002C7B05" w:rsidP="008A1F33">
      <w:pPr>
        <w:pStyle w:val="Default"/>
        <w:numPr>
          <w:ilvl w:val="0"/>
          <w:numId w:val="18"/>
        </w:numPr>
        <w:rPr>
          <w:color w:val="auto"/>
          <w:sz w:val="23"/>
          <w:szCs w:val="23"/>
        </w:rPr>
      </w:pPr>
      <w:r w:rsidRPr="00E57EC8">
        <w:rPr>
          <w:color w:val="auto"/>
          <w:sz w:val="23"/>
          <w:szCs w:val="23"/>
        </w:rPr>
        <w:t xml:space="preserve">It would be profoundly unfair if a purchaser could purchase a property and then demolish it, having bid against others bidding on a different premise. The proposal to make demolition ‘on merit’ would be to open up a proverbial ‘can of worms’ and would create massive uncertainty and confusion for property purchasers and would be profoundly unfair to people who have already purchased next door to a Contributory Item or Local Heritage place, on the basis that the adjacent house cannot be demolished. </w:t>
      </w:r>
    </w:p>
    <w:p w:rsidR="00E57EC8" w:rsidRDefault="00E57EC8" w:rsidP="008A1F33">
      <w:pPr>
        <w:pStyle w:val="ListParagraph"/>
        <w:spacing w:after="0"/>
        <w:rPr>
          <w:sz w:val="23"/>
          <w:szCs w:val="23"/>
        </w:rPr>
      </w:pPr>
    </w:p>
    <w:p w:rsidR="00E57EC8" w:rsidRDefault="002C7B05" w:rsidP="008A1F33">
      <w:pPr>
        <w:pStyle w:val="Default"/>
        <w:numPr>
          <w:ilvl w:val="0"/>
          <w:numId w:val="18"/>
        </w:numPr>
        <w:rPr>
          <w:color w:val="auto"/>
          <w:sz w:val="23"/>
          <w:szCs w:val="23"/>
        </w:rPr>
      </w:pPr>
      <w:r w:rsidRPr="00E57EC8">
        <w:rPr>
          <w:color w:val="auto"/>
          <w:sz w:val="23"/>
          <w:szCs w:val="23"/>
        </w:rPr>
        <w:t>The same goes for planning controls generally, and is the reason why any planning control needs to be applied consistently and fairly so as not to give unfair advantage to one who goes against or exceeds the planning controls. The development and valuation industry base land values on what can or cannot be d</w:t>
      </w:r>
      <w:r w:rsidR="00E57EC8">
        <w:rPr>
          <w:color w:val="auto"/>
          <w:sz w:val="23"/>
          <w:szCs w:val="23"/>
        </w:rPr>
        <w:t>one with a given piece of land.</w:t>
      </w:r>
    </w:p>
    <w:p w:rsidR="00E57EC8" w:rsidRDefault="00E57EC8" w:rsidP="008A1F33">
      <w:pPr>
        <w:pStyle w:val="ListParagraph"/>
        <w:spacing w:after="0"/>
        <w:rPr>
          <w:sz w:val="23"/>
          <w:szCs w:val="23"/>
        </w:rPr>
      </w:pPr>
    </w:p>
    <w:p w:rsidR="002C7B05" w:rsidRPr="00E57EC8" w:rsidRDefault="002C7B05" w:rsidP="008A1F33">
      <w:pPr>
        <w:pStyle w:val="Default"/>
        <w:numPr>
          <w:ilvl w:val="0"/>
          <w:numId w:val="18"/>
        </w:numPr>
        <w:rPr>
          <w:color w:val="auto"/>
          <w:sz w:val="23"/>
          <w:szCs w:val="23"/>
        </w:rPr>
      </w:pPr>
      <w:r w:rsidRPr="00E57EC8">
        <w:rPr>
          <w:color w:val="auto"/>
          <w:sz w:val="23"/>
          <w:szCs w:val="23"/>
        </w:rPr>
        <w:t xml:space="preserve">Good planning is about what benefits the public good, not just private interests. It is for the well-being of the whole community, the environment and future generations. </w:t>
      </w:r>
    </w:p>
    <w:p w:rsidR="002C7B05" w:rsidRDefault="002C7B05" w:rsidP="008A1F33">
      <w:pPr>
        <w:pStyle w:val="Default"/>
        <w:rPr>
          <w:color w:val="auto"/>
          <w:sz w:val="23"/>
          <w:szCs w:val="23"/>
        </w:rPr>
      </w:pPr>
    </w:p>
    <w:p w:rsidR="002C7B05" w:rsidRDefault="002C7B05" w:rsidP="008A1F33">
      <w:pPr>
        <w:pStyle w:val="Default"/>
        <w:rPr>
          <w:color w:val="auto"/>
          <w:sz w:val="22"/>
          <w:szCs w:val="22"/>
        </w:rPr>
      </w:pPr>
      <w:r>
        <w:rPr>
          <w:b/>
          <w:bCs/>
          <w:color w:val="auto"/>
          <w:sz w:val="22"/>
          <w:szCs w:val="22"/>
        </w:rPr>
        <w:t xml:space="preserve">Glossary of terms </w:t>
      </w:r>
      <w:r w:rsidR="00E57EC8">
        <w:rPr>
          <w:color w:val="auto"/>
          <w:sz w:val="22"/>
          <w:szCs w:val="22"/>
        </w:rPr>
        <w:t>(</w:t>
      </w:r>
      <w:r>
        <w:rPr>
          <w:color w:val="auto"/>
          <w:sz w:val="22"/>
          <w:szCs w:val="22"/>
        </w:rPr>
        <w:t xml:space="preserve">from Heritage Planning Bulletin, Government of South Australia 2001) </w:t>
      </w:r>
    </w:p>
    <w:p w:rsidR="00E57EC8" w:rsidRDefault="00E57EC8" w:rsidP="008A1F33">
      <w:pPr>
        <w:pStyle w:val="Default"/>
        <w:rPr>
          <w:color w:val="auto"/>
          <w:sz w:val="22"/>
          <w:szCs w:val="22"/>
        </w:rPr>
      </w:pPr>
    </w:p>
    <w:p w:rsidR="00E57EC8" w:rsidRDefault="002C7B05" w:rsidP="008A1F33">
      <w:pPr>
        <w:pStyle w:val="Default"/>
        <w:numPr>
          <w:ilvl w:val="0"/>
          <w:numId w:val="18"/>
        </w:numPr>
        <w:rPr>
          <w:color w:val="auto"/>
          <w:sz w:val="22"/>
          <w:szCs w:val="22"/>
        </w:rPr>
      </w:pPr>
      <w:r>
        <w:rPr>
          <w:b/>
          <w:bCs/>
          <w:color w:val="auto"/>
          <w:sz w:val="22"/>
          <w:szCs w:val="22"/>
        </w:rPr>
        <w:t xml:space="preserve">Historic Conservation Zones </w:t>
      </w:r>
      <w:r>
        <w:rPr>
          <w:color w:val="auto"/>
          <w:sz w:val="22"/>
          <w:szCs w:val="22"/>
        </w:rPr>
        <w:t>- are residential areas that provide demolition control over buildings within them. Approval is required to demolish a building located within them, whether or not it is listed as a Local Heritage Place. The Bulletin states that individual buildings proposed to be included in these zones be accompanied by a map showing State and Local Heritage Pl</w:t>
      </w:r>
      <w:r w:rsidR="00E57EC8">
        <w:rPr>
          <w:color w:val="auto"/>
          <w:sz w:val="22"/>
          <w:szCs w:val="22"/>
        </w:rPr>
        <w:t>aces and/or Contributory Items.</w:t>
      </w:r>
    </w:p>
    <w:p w:rsidR="00E57EC8" w:rsidRDefault="002C7B05" w:rsidP="008A1F33">
      <w:pPr>
        <w:pStyle w:val="Default"/>
        <w:numPr>
          <w:ilvl w:val="0"/>
          <w:numId w:val="18"/>
        </w:numPr>
        <w:rPr>
          <w:color w:val="auto"/>
          <w:sz w:val="22"/>
          <w:szCs w:val="22"/>
        </w:rPr>
      </w:pPr>
      <w:r w:rsidRPr="00E57EC8">
        <w:rPr>
          <w:b/>
          <w:bCs/>
          <w:color w:val="auto"/>
          <w:sz w:val="22"/>
          <w:szCs w:val="22"/>
        </w:rPr>
        <w:t xml:space="preserve">Contributory Items </w:t>
      </w:r>
      <w:r w:rsidR="007F796C">
        <w:rPr>
          <w:b/>
          <w:bCs/>
          <w:color w:val="auto"/>
          <w:sz w:val="22"/>
          <w:szCs w:val="22"/>
        </w:rPr>
        <w:t>(11,965</w:t>
      </w:r>
      <w:r w:rsidR="00D801F8">
        <w:rPr>
          <w:b/>
          <w:bCs/>
          <w:color w:val="auto"/>
          <w:sz w:val="22"/>
          <w:szCs w:val="22"/>
        </w:rPr>
        <w:t xml:space="preserve"> in SA) </w:t>
      </w:r>
      <w:r w:rsidRPr="00E57EC8">
        <w:rPr>
          <w:color w:val="auto"/>
          <w:sz w:val="22"/>
          <w:szCs w:val="22"/>
        </w:rPr>
        <w:t xml:space="preserve">– are not equivalent to a Local Heritage Place, but are surviving examples of the particular period and its historic character. Policies are directed at preserving the historic elements that contribute to the historic character of an area, and may state that they should be retained. </w:t>
      </w:r>
    </w:p>
    <w:p w:rsidR="00E57EC8" w:rsidRDefault="002C7B05" w:rsidP="008A1F33">
      <w:pPr>
        <w:pStyle w:val="Default"/>
        <w:numPr>
          <w:ilvl w:val="0"/>
          <w:numId w:val="18"/>
        </w:numPr>
        <w:rPr>
          <w:color w:val="auto"/>
          <w:sz w:val="22"/>
          <w:szCs w:val="22"/>
        </w:rPr>
      </w:pPr>
      <w:r w:rsidRPr="00E57EC8">
        <w:rPr>
          <w:b/>
          <w:bCs/>
          <w:color w:val="auto"/>
          <w:sz w:val="22"/>
          <w:szCs w:val="22"/>
        </w:rPr>
        <w:t xml:space="preserve">Local Heritage Places </w:t>
      </w:r>
      <w:r w:rsidR="00FB26EE">
        <w:rPr>
          <w:b/>
          <w:bCs/>
          <w:color w:val="auto"/>
          <w:sz w:val="22"/>
          <w:szCs w:val="22"/>
        </w:rPr>
        <w:t xml:space="preserve">(7,058 in SA) </w:t>
      </w:r>
      <w:r w:rsidRPr="00E57EC8">
        <w:rPr>
          <w:color w:val="auto"/>
          <w:sz w:val="22"/>
          <w:szCs w:val="22"/>
        </w:rPr>
        <w:t xml:space="preserve">- display historical, economic or social themes that are of importance to the local area and are designated as a places of local heritage value by a </w:t>
      </w:r>
      <w:r w:rsidRPr="00E57EC8">
        <w:rPr>
          <w:color w:val="auto"/>
          <w:sz w:val="22"/>
          <w:szCs w:val="22"/>
        </w:rPr>
        <w:lastRenderedPageBreak/>
        <w:t>development plan. They are currently nominated by local councils and app</w:t>
      </w:r>
      <w:r w:rsidR="00E57EC8">
        <w:rPr>
          <w:color w:val="auto"/>
          <w:sz w:val="22"/>
          <w:szCs w:val="22"/>
        </w:rPr>
        <w:t>roved by the Planning Minister.</w:t>
      </w:r>
    </w:p>
    <w:p w:rsidR="00E57EC8" w:rsidRDefault="002C7B05" w:rsidP="008A1F33">
      <w:pPr>
        <w:pStyle w:val="Default"/>
        <w:numPr>
          <w:ilvl w:val="0"/>
          <w:numId w:val="18"/>
        </w:numPr>
        <w:rPr>
          <w:color w:val="auto"/>
          <w:sz w:val="22"/>
          <w:szCs w:val="22"/>
        </w:rPr>
      </w:pPr>
      <w:r w:rsidRPr="00E57EC8">
        <w:rPr>
          <w:b/>
          <w:bCs/>
          <w:color w:val="auto"/>
          <w:sz w:val="22"/>
          <w:szCs w:val="22"/>
        </w:rPr>
        <w:t xml:space="preserve">State Heritage Places </w:t>
      </w:r>
      <w:r w:rsidR="00FB26EE">
        <w:rPr>
          <w:b/>
          <w:bCs/>
          <w:color w:val="auto"/>
          <w:sz w:val="22"/>
          <w:szCs w:val="22"/>
        </w:rPr>
        <w:t xml:space="preserve">(2,290 in SA) </w:t>
      </w:r>
      <w:r w:rsidR="00FB26EE">
        <w:rPr>
          <w:color w:val="auto"/>
          <w:sz w:val="22"/>
          <w:szCs w:val="22"/>
        </w:rPr>
        <w:t>– places that demonstrate</w:t>
      </w:r>
      <w:r w:rsidRPr="00E57EC8">
        <w:rPr>
          <w:color w:val="auto"/>
          <w:sz w:val="22"/>
          <w:szCs w:val="22"/>
        </w:rPr>
        <w:t xml:space="preserve"> important aspects of the evolution or pattern of the State’s history. </w:t>
      </w:r>
    </w:p>
    <w:p w:rsidR="002C7B05" w:rsidRPr="00E57EC8" w:rsidRDefault="002C7B05" w:rsidP="008A1F33">
      <w:pPr>
        <w:pStyle w:val="Default"/>
        <w:numPr>
          <w:ilvl w:val="0"/>
          <w:numId w:val="18"/>
        </w:numPr>
        <w:rPr>
          <w:color w:val="auto"/>
          <w:sz w:val="22"/>
          <w:szCs w:val="22"/>
        </w:rPr>
      </w:pPr>
      <w:r w:rsidRPr="00E57EC8">
        <w:rPr>
          <w:rFonts w:cstheme="minorBidi"/>
          <w:b/>
          <w:bCs/>
          <w:color w:val="auto"/>
          <w:sz w:val="22"/>
          <w:szCs w:val="22"/>
        </w:rPr>
        <w:t xml:space="preserve">State Heritage Areas </w:t>
      </w:r>
      <w:r w:rsidR="00FB26EE" w:rsidRPr="00FB26EE">
        <w:rPr>
          <w:b/>
          <w:color w:val="auto"/>
          <w:sz w:val="22"/>
          <w:szCs w:val="22"/>
        </w:rPr>
        <w:t>(</w:t>
      </w:r>
      <w:r w:rsidR="00FB26EE">
        <w:rPr>
          <w:b/>
          <w:color w:val="auto"/>
          <w:sz w:val="22"/>
          <w:szCs w:val="22"/>
        </w:rPr>
        <w:t>currently 17</w:t>
      </w:r>
      <w:r w:rsidRPr="00FB26EE">
        <w:rPr>
          <w:b/>
          <w:color w:val="auto"/>
          <w:sz w:val="22"/>
          <w:szCs w:val="22"/>
        </w:rPr>
        <w:t xml:space="preserve"> in existence</w:t>
      </w:r>
      <w:r w:rsidR="00FB26EE" w:rsidRPr="00FB26EE">
        <w:rPr>
          <w:b/>
          <w:color w:val="auto"/>
          <w:sz w:val="22"/>
          <w:szCs w:val="22"/>
        </w:rPr>
        <w:t>)</w:t>
      </w:r>
      <w:r w:rsidR="00FB26EE">
        <w:rPr>
          <w:color w:val="auto"/>
          <w:sz w:val="22"/>
          <w:szCs w:val="22"/>
        </w:rPr>
        <w:t xml:space="preserve"> include</w:t>
      </w:r>
      <w:r w:rsidRPr="00E57EC8">
        <w:rPr>
          <w:color w:val="auto"/>
          <w:sz w:val="22"/>
          <w:szCs w:val="22"/>
        </w:rPr>
        <w:t xml:space="preserve"> Port Adelaide, Mintaro, Hahndorf and Colonel Light Gardens. </w:t>
      </w:r>
    </w:p>
    <w:p w:rsidR="002C7B05" w:rsidRDefault="002C7B05" w:rsidP="008A1F33">
      <w:pPr>
        <w:pStyle w:val="Default"/>
        <w:rPr>
          <w:color w:val="auto"/>
          <w:sz w:val="22"/>
          <w:szCs w:val="22"/>
        </w:rPr>
      </w:pPr>
    </w:p>
    <w:p w:rsidR="00157215" w:rsidRDefault="002C7B05" w:rsidP="008A1F33">
      <w:pPr>
        <w:spacing w:after="0"/>
      </w:pPr>
      <w:r>
        <w:t xml:space="preserve">For more information on the planning reforms, go to the State Government’s “Planning Portal” at </w:t>
      </w:r>
      <w:r>
        <w:rPr>
          <w:sz w:val="23"/>
          <w:szCs w:val="23"/>
        </w:rPr>
        <w:t>https://www.saplanningportal.sa.gov.au. Here you can also sign up to their email updates.</w:t>
      </w:r>
    </w:p>
    <w:sectPr w:rsidR="001572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299A4F2"/>
    <w:multiLevelType w:val="hybridMultilevel"/>
    <w:tmpl w:val="64760C0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F32C5A3"/>
    <w:multiLevelType w:val="hybridMultilevel"/>
    <w:tmpl w:val="45A69EA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8D31821"/>
    <w:multiLevelType w:val="hybridMultilevel"/>
    <w:tmpl w:val="1FE7311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0D11FAF"/>
    <w:multiLevelType w:val="hybridMultilevel"/>
    <w:tmpl w:val="3F3C5FF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E1F8EDD"/>
    <w:multiLevelType w:val="hybridMultilevel"/>
    <w:tmpl w:val="EDFFD37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C4B768FA"/>
    <w:multiLevelType w:val="hybridMultilevel"/>
    <w:tmpl w:val="F55471E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C6C37415"/>
    <w:multiLevelType w:val="hybridMultilevel"/>
    <w:tmpl w:val="CB069D5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D4B498F0"/>
    <w:multiLevelType w:val="hybridMultilevel"/>
    <w:tmpl w:val="3223590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ECC9EDBB"/>
    <w:multiLevelType w:val="hybridMultilevel"/>
    <w:tmpl w:val="55D9BD9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F970D079"/>
    <w:multiLevelType w:val="hybridMultilevel"/>
    <w:tmpl w:val="2088C9D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337E229"/>
    <w:multiLevelType w:val="hybridMultilevel"/>
    <w:tmpl w:val="60B01F5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A2D4C94"/>
    <w:multiLevelType w:val="hybridMultilevel"/>
    <w:tmpl w:val="CF1A8C3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D794FB2"/>
    <w:multiLevelType w:val="hybridMultilevel"/>
    <w:tmpl w:val="D01DBA8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17CA204D"/>
    <w:multiLevelType w:val="hybridMultilevel"/>
    <w:tmpl w:val="F96F2D5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273149C5"/>
    <w:multiLevelType w:val="hybridMultilevel"/>
    <w:tmpl w:val="AFB67AE0"/>
    <w:lvl w:ilvl="0" w:tplc="3D7E6A04">
      <w:numFmt w:val="bullet"/>
      <w:lvlText w:val=""/>
      <w:lvlJc w:val="left"/>
      <w:pPr>
        <w:ind w:left="720" w:hanging="360"/>
      </w:pPr>
      <w:rPr>
        <w:rFonts w:ascii="Symbol" w:eastAsiaTheme="minorHAnsi"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122C1EF"/>
    <w:multiLevelType w:val="hybridMultilevel"/>
    <w:tmpl w:val="2D743A2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70F21FAA"/>
    <w:multiLevelType w:val="hybridMultilevel"/>
    <w:tmpl w:val="8878F3D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7B592B72"/>
    <w:multiLevelType w:val="hybridMultilevel"/>
    <w:tmpl w:val="2E0AB1E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4"/>
  </w:num>
  <w:num w:numId="2">
    <w:abstractNumId w:val="16"/>
  </w:num>
  <w:num w:numId="3">
    <w:abstractNumId w:val="10"/>
  </w:num>
  <w:num w:numId="4">
    <w:abstractNumId w:val="12"/>
  </w:num>
  <w:num w:numId="5">
    <w:abstractNumId w:val="15"/>
  </w:num>
  <w:num w:numId="6">
    <w:abstractNumId w:val="6"/>
  </w:num>
  <w:num w:numId="7">
    <w:abstractNumId w:val="2"/>
  </w:num>
  <w:num w:numId="8">
    <w:abstractNumId w:val="17"/>
  </w:num>
  <w:num w:numId="9">
    <w:abstractNumId w:val="1"/>
  </w:num>
  <w:num w:numId="10">
    <w:abstractNumId w:val="5"/>
  </w:num>
  <w:num w:numId="11">
    <w:abstractNumId w:val="9"/>
  </w:num>
  <w:num w:numId="12">
    <w:abstractNumId w:val="0"/>
  </w:num>
  <w:num w:numId="13">
    <w:abstractNumId w:val="3"/>
  </w:num>
  <w:num w:numId="14">
    <w:abstractNumId w:val="13"/>
  </w:num>
  <w:num w:numId="15">
    <w:abstractNumId w:val="11"/>
  </w:num>
  <w:num w:numId="16">
    <w:abstractNumId w:val="8"/>
  </w:num>
  <w:num w:numId="17">
    <w:abstractNumId w:val="7"/>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B05"/>
    <w:rsid w:val="002C7B05"/>
    <w:rsid w:val="00497B6B"/>
    <w:rsid w:val="004B4B66"/>
    <w:rsid w:val="0062676D"/>
    <w:rsid w:val="007F796C"/>
    <w:rsid w:val="00876752"/>
    <w:rsid w:val="008A1F33"/>
    <w:rsid w:val="00CC7675"/>
    <w:rsid w:val="00CF06DC"/>
    <w:rsid w:val="00D801F8"/>
    <w:rsid w:val="00E57EC8"/>
    <w:rsid w:val="00F90A4D"/>
    <w:rsid w:val="00FA2768"/>
    <w:rsid w:val="00FB26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EAF077-4DEA-4A4C-BF79-34CB17D4D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C7B05"/>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2C7B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2225</Words>
  <Characters>12686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dc:creator>
  <cp:keywords/>
  <dc:description/>
  <cp:lastModifiedBy>Thomas Smith</cp:lastModifiedBy>
  <cp:revision>2</cp:revision>
  <dcterms:created xsi:type="dcterms:W3CDTF">2019-04-16T13:43:00Z</dcterms:created>
  <dcterms:modified xsi:type="dcterms:W3CDTF">2019-04-16T13:43:00Z</dcterms:modified>
</cp:coreProperties>
</file>